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009B" w:rsidRPr="00EF5AEA" w:rsidRDefault="002622AD" w:rsidP="007209BA">
      <w:pPr>
        <w:jc w:val="both"/>
        <w:rPr>
          <w:b/>
          <w:lang w:val="ro-RO"/>
        </w:rPr>
      </w:pPr>
      <w:r w:rsidRPr="00EF5AEA">
        <w:rPr>
          <w:b/>
          <w:lang w:val="ro-RO"/>
        </w:rPr>
        <w:t>Nr. 32717/29.</w:t>
      </w:r>
      <w:r w:rsidR="003A0DC1" w:rsidRPr="00EF5AEA">
        <w:rPr>
          <w:b/>
          <w:lang w:val="ro-RO"/>
        </w:rPr>
        <w:t>05.2025</w:t>
      </w:r>
    </w:p>
    <w:p w:rsidR="00B26F24" w:rsidRPr="00EF5AEA" w:rsidRDefault="003A0DC1" w:rsidP="005836C1">
      <w:pPr>
        <w:jc w:val="center"/>
        <w:rPr>
          <w:b/>
          <w:lang w:val="ro-RO"/>
        </w:rPr>
      </w:pPr>
      <w:r w:rsidRPr="00EF5AEA">
        <w:rPr>
          <w:b/>
          <w:lang w:val="ro-RO"/>
        </w:rPr>
        <w:t>PROIECT DE HOTĂRÂRE</w:t>
      </w:r>
    </w:p>
    <w:p w:rsidR="00B26F24" w:rsidRPr="00EF5AEA" w:rsidRDefault="003A0DC1" w:rsidP="00FB009B">
      <w:pPr>
        <w:jc w:val="center"/>
        <w:rPr>
          <w:b/>
          <w:lang w:val="ro-RO"/>
        </w:rPr>
      </w:pPr>
      <w:r w:rsidRPr="00EF5AEA">
        <w:rPr>
          <w:rStyle w:val="Strong"/>
          <w:lang w:val="ro-RO"/>
        </w:rPr>
        <w:t xml:space="preserve">privind </w:t>
      </w:r>
      <w:r w:rsidR="00D51FA3" w:rsidRPr="00EF5AEA">
        <w:rPr>
          <w:rStyle w:val="Strong"/>
          <w:lang w:val="ro-RO"/>
        </w:rPr>
        <w:t>aprobarea modificării</w:t>
      </w:r>
      <w:r w:rsidRPr="00EF5AEA">
        <w:rPr>
          <w:rStyle w:val="Strong"/>
          <w:lang w:val="ro-RO"/>
        </w:rPr>
        <w:t xml:space="preserve"> Regulamentului de Funcționare al Parcului Industrial „SEPSIIPAR” aprobat prin HCL nr. 194/2017, cu modificările și completările ulterioare</w:t>
      </w:r>
    </w:p>
    <w:p w:rsidR="00B26F24" w:rsidRPr="00EF5AEA" w:rsidRDefault="00B26F24" w:rsidP="005836C1">
      <w:pPr>
        <w:jc w:val="center"/>
        <w:rPr>
          <w:lang w:val="ro-RO"/>
        </w:rPr>
      </w:pPr>
    </w:p>
    <w:p w:rsidR="00B26F24" w:rsidRPr="00EF5AEA" w:rsidRDefault="003A0DC1" w:rsidP="005836C1">
      <w:pPr>
        <w:ind w:firstLine="720"/>
        <w:jc w:val="both"/>
        <w:rPr>
          <w:b/>
          <w:lang w:val="ro-RO"/>
        </w:rPr>
      </w:pPr>
      <w:r w:rsidRPr="00EF5AEA">
        <w:rPr>
          <w:b/>
          <w:lang w:val="ro-RO"/>
        </w:rPr>
        <w:t>Consiliul Local al Municipiului Sfântu Gheorghe, în ședința ordinară:</w:t>
      </w:r>
    </w:p>
    <w:p w:rsidR="00B26F24" w:rsidRPr="00EF5AEA" w:rsidRDefault="003A0DC1" w:rsidP="005836C1">
      <w:pPr>
        <w:ind w:firstLine="720"/>
        <w:jc w:val="both"/>
        <w:rPr>
          <w:lang w:val="ro-RO"/>
        </w:rPr>
      </w:pPr>
      <w:r w:rsidRPr="00EF5AEA">
        <w:rPr>
          <w:lang w:val="ro-RO"/>
        </w:rPr>
        <w:t>Având în vedere Referat</w:t>
      </w:r>
      <w:r w:rsidR="00FA5686" w:rsidRPr="00EF5AEA">
        <w:rPr>
          <w:lang w:val="ro-RO"/>
        </w:rPr>
        <w:t>ul de aprobare nr. 32712</w:t>
      </w:r>
      <w:r w:rsidRPr="00EF5AEA">
        <w:rPr>
          <w:lang w:val="ro-RO"/>
        </w:rPr>
        <w:t>/</w:t>
      </w:r>
      <w:r w:rsidR="00065B21" w:rsidRPr="00EF5AEA">
        <w:rPr>
          <w:lang w:val="ro-RO"/>
        </w:rPr>
        <w:t>29.</w:t>
      </w:r>
      <w:r w:rsidRPr="00EF5AEA">
        <w:rPr>
          <w:lang w:val="ro-RO"/>
        </w:rPr>
        <w:t>05.2025  al primar</w:t>
      </w:r>
      <w:r w:rsidR="00FA5686" w:rsidRPr="00EF5AEA">
        <w:rPr>
          <w:lang w:val="ro-RO"/>
        </w:rPr>
        <w:t>ului municipiului Sfântu Gheorghe, domnul</w:t>
      </w:r>
      <w:r w:rsidRPr="00EF5AEA">
        <w:rPr>
          <w:lang w:val="ro-RO"/>
        </w:rPr>
        <w:t xml:space="preserve">  Antal Árpád-András;</w:t>
      </w:r>
    </w:p>
    <w:p w:rsidR="00B26F24" w:rsidRDefault="003A0DC1" w:rsidP="005836C1">
      <w:pPr>
        <w:ind w:firstLine="720"/>
        <w:jc w:val="both"/>
        <w:rPr>
          <w:lang w:val="ro-RO"/>
        </w:rPr>
      </w:pPr>
      <w:r w:rsidRPr="00EF5AEA">
        <w:rPr>
          <w:lang w:val="ro-RO"/>
        </w:rPr>
        <w:t>Având în vedere Raportul d</w:t>
      </w:r>
      <w:r w:rsidR="00E87D6E" w:rsidRPr="00EF5AEA">
        <w:rPr>
          <w:lang w:val="ro-RO"/>
        </w:rPr>
        <w:t>e specialitate nr. 32714</w:t>
      </w:r>
      <w:r w:rsidRPr="00EF5AEA">
        <w:rPr>
          <w:lang w:val="ro-RO"/>
        </w:rPr>
        <w:t>/</w:t>
      </w:r>
      <w:r w:rsidR="00E87D6E" w:rsidRPr="00EF5AEA">
        <w:rPr>
          <w:lang w:val="ro-RO"/>
        </w:rPr>
        <w:t>29.</w:t>
      </w:r>
      <w:r w:rsidRPr="00EF5AEA">
        <w:rPr>
          <w:lang w:val="ro-RO"/>
        </w:rPr>
        <w:t>05.2</w:t>
      </w:r>
      <w:r w:rsidR="00E87D6E" w:rsidRPr="00EF5AEA">
        <w:rPr>
          <w:lang w:val="ro-RO"/>
        </w:rPr>
        <w:t>025 al Compartimentului pentru monitorizare societăți c</w:t>
      </w:r>
      <w:r w:rsidRPr="00EF5AEA">
        <w:rPr>
          <w:lang w:val="ro-RO"/>
        </w:rPr>
        <w:t>omerciale din cadrul Primăriei municipiului Sfântu Gheorghe;</w:t>
      </w:r>
    </w:p>
    <w:p w:rsidR="006D6654" w:rsidRPr="00EF5AEA" w:rsidRDefault="006D6654" w:rsidP="005836C1">
      <w:pPr>
        <w:ind w:firstLine="720"/>
        <w:jc w:val="both"/>
        <w:rPr>
          <w:lang w:val="ro-RO"/>
        </w:rPr>
      </w:pPr>
      <w:r>
        <w:rPr>
          <w:lang w:val="ro-RO"/>
        </w:rPr>
        <w:t xml:space="preserve">Având în vedere </w:t>
      </w:r>
      <w:r w:rsidR="0038648D">
        <w:rPr>
          <w:lang w:val="ro-RO"/>
        </w:rPr>
        <w:t xml:space="preserve">Referatul nr. </w:t>
      </w:r>
      <w:r w:rsidRPr="006D6654">
        <w:rPr>
          <w:lang w:val="ro-RO"/>
        </w:rPr>
        <w:t>44005/18.07.2025</w:t>
      </w:r>
      <w:r w:rsidR="0038648D" w:rsidRPr="0038648D">
        <w:rPr>
          <w:lang w:val="ro-RO"/>
        </w:rPr>
        <w:t xml:space="preserve"> </w:t>
      </w:r>
      <w:r w:rsidR="0038648D" w:rsidRPr="00EF5AEA">
        <w:rPr>
          <w:lang w:val="ro-RO"/>
        </w:rPr>
        <w:t>al Compartimentului pentru monitorizare societăți comerciale din cadrul Primăriei municipiului Sfântu Gheorghe;</w:t>
      </w:r>
    </w:p>
    <w:p w:rsidR="00B26F24" w:rsidRPr="00EF5AEA" w:rsidRDefault="003A0DC1" w:rsidP="005836C1">
      <w:pPr>
        <w:ind w:firstLine="720"/>
        <w:jc w:val="both"/>
        <w:rPr>
          <w:lang w:val="ro-RO"/>
        </w:rPr>
      </w:pPr>
      <w:r w:rsidRPr="00EF5AEA">
        <w:rPr>
          <w:lang w:val="ro-RO"/>
        </w:rPr>
        <w:t xml:space="preserve">Având în vedere adresa </w:t>
      </w:r>
      <w:r w:rsidR="003876F9" w:rsidRPr="00EF5AEA">
        <w:rPr>
          <w:lang w:val="ro-RO"/>
        </w:rPr>
        <w:t>nr. 219</w:t>
      </w:r>
      <w:r w:rsidRPr="00EF5AEA">
        <w:rPr>
          <w:lang w:val="ro-RO"/>
        </w:rPr>
        <w:t>/</w:t>
      </w:r>
      <w:r w:rsidR="00E87D6E" w:rsidRPr="00EF5AEA">
        <w:rPr>
          <w:lang w:val="ro-RO"/>
        </w:rPr>
        <w:t>29.</w:t>
      </w:r>
      <w:r w:rsidRPr="00EF5AEA">
        <w:rPr>
          <w:lang w:val="ro-RO"/>
        </w:rPr>
        <w:t>05.2025 al administratorului SEPSIIPAR SRL, înregistrată la Primăria municipi</w:t>
      </w:r>
      <w:r w:rsidR="000D751D" w:rsidRPr="00EF5AEA">
        <w:rPr>
          <w:lang w:val="ro-RO"/>
        </w:rPr>
        <w:t>ului Sfântu Gheorghe sub nr. 3271</w:t>
      </w:r>
      <w:r w:rsidRPr="00EF5AEA">
        <w:rPr>
          <w:lang w:val="ro-RO"/>
        </w:rPr>
        <w:t>/</w:t>
      </w:r>
      <w:r w:rsidR="000D751D" w:rsidRPr="00EF5AEA">
        <w:rPr>
          <w:lang w:val="ro-RO"/>
        </w:rPr>
        <w:t>29.</w:t>
      </w:r>
      <w:r w:rsidRPr="00EF5AEA">
        <w:rPr>
          <w:lang w:val="ro-RO"/>
        </w:rPr>
        <w:t>05.2025;</w:t>
      </w:r>
    </w:p>
    <w:p w:rsidR="00B26F24" w:rsidRPr="00EF5AEA" w:rsidRDefault="003A0DC1" w:rsidP="005836C1">
      <w:pPr>
        <w:ind w:firstLine="708"/>
        <w:jc w:val="both"/>
        <w:rPr>
          <w:rFonts w:eastAsia="Calibri"/>
          <w:lang w:val="ro-RO"/>
        </w:rPr>
      </w:pPr>
      <w:r w:rsidRPr="00EF5AEA">
        <w:rPr>
          <w:rFonts w:eastAsia="Calibri"/>
          <w:lang w:val="ro-RO"/>
        </w:rPr>
        <w:t>Având în vedere referatele Comisiilor de specialitate ale Consiliului Local al Municipiului Sfântu Gheorghe;</w:t>
      </w:r>
    </w:p>
    <w:p w:rsidR="005836C1" w:rsidRPr="00EF5AEA" w:rsidRDefault="003A0DC1" w:rsidP="005836C1">
      <w:pPr>
        <w:widowControl w:val="0"/>
        <w:ind w:firstLine="720"/>
        <w:jc w:val="both"/>
        <w:rPr>
          <w:lang w:val="ro-RO" w:eastAsia="ro-RO"/>
        </w:rPr>
      </w:pPr>
      <w:r w:rsidRPr="00EF5AEA">
        <w:rPr>
          <w:lang w:val="ro-RO"/>
        </w:rPr>
        <w:t>În baza prevederilor Legii nr.186/2013 privind constituirea şi funcționarea parcurilor industriale, cu modificările și completările ulterioare</w:t>
      </w:r>
      <w:r w:rsidRPr="00EF5AEA">
        <w:rPr>
          <w:lang w:val="ro-RO" w:eastAsia="ro-RO"/>
        </w:rPr>
        <w:t>;</w:t>
      </w:r>
    </w:p>
    <w:p w:rsidR="005836C1" w:rsidRPr="00EF5AEA" w:rsidRDefault="003A0DC1" w:rsidP="005836C1">
      <w:pPr>
        <w:widowControl w:val="0"/>
        <w:ind w:firstLine="720"/>
        <w:jc w:val="both"/>
        <w:rPr>
          <w:lang w:val="ro-RO"/>
        </w:rPr>
      </w:pPr>
      <w:r w:rsidRPr="00EF5AEA">
        <w:rPr>
          <w:lang w:val="ro-RO"/>
        </w:rPr>
        <w:t xml:space="preserve">Având în vedere </w:t>
      </w:r>
      <w:r w:rsidR="00F02CC8" w:rsidRPr="00EF5AEA">
        <w:rPr>
          <w:lang w:val="ro-RO"/>
        </w:rPr>
        <w:t xml:space="preserve">prevederile </w:t>
      </w:r>
      <w:r w:rsidRPr="00EF5AEA">
        <w:rPr>
          <w:lang w:val="ro-RO"/>
        </w:rPr>
        <w:t>Legii nr. 52/2003 privind transparența decizională în administrația publică, republicată;</w:t>
      </w:r>
    </w:p>
    <w:p w:rsidR="00B26F24" w:rsidRPr="00EF5AEA" w:rsidRDefault="003A0DC1" w:rsidP="005836C1">
      <w:pPr>
        <w:pStyle w:val="bele"/>
        <w:ind w:firstLine="567"/>
        <w:rPr>
          <w:lang w:val="ro-RO"/>
        </w:rPr>
      </w:pPr>
      <w:r w:rsidRPr="00EF5AEA">
        <w:rPr>
          <w:lang w:val="ro-RO"/>
        </w:rPr>
        <w:tab/>
        <w:t>În conformitate cu prevederile art. 129 alin. (2) lit. d</w:t>
      </w:r>
      <w:r w:rsidR="00BD7279">
        <w:rPr>
          <w:lang w:val="ro-RO"/>
        </w:rPr>
        <w:t>)</w:t>
      </w:r>
      <w:r w:rsidRPr="00EF5AEA">
        <w:rPr>
          <w:lang w:val="ro-RO"/>
        </w:rPr>
        <w:t xml:space="preserve"> și alin. (7) lit. n</w:t>
      </w:r>
      <w:r w:rsidR="00BD7279">
        <w:rPr>
          <w:lang w:val="ro-RO"/>
        </w:rPr>
        <w:t>)</w:t>
      </w:r>
      <w:r w:rsidRPr="00EF5AEA">
        <w:rPr>
          <w:lang w:val="ro-RO"/>
        </w:rPr>
        <w:t xml:space="preserve"> din </w:t>
      </w:r>
      <w:r w:rsidR="00E87D6E" w:rsidRPr="00EF5AEA">
        <w:rPr>
          <w:lang w:val="ro-RO"/>
        </w:rPr>
        <w:t xml:space="preserve">OUG </w:t>
      </w:r>
      <w:r w:rsidRPr="00EF5AEA">
        <w:rPr>
          <w:lang w:val="ro-RO"/>
        </w:rPr>
        <w:t>nr. 57/2019 privind Codul administrativ, cu modificările și completările ulterioare;</w:t>
      </w:r>
    </w:p>
    <w:p w:rsidR="00B26F24" w:rsidRPr="00EF5AEA" w:rsidRDefault="003A0DC1" w:rsidP="005836C1">
      <w:pPr>
        <w:pStyle w:val="bele"/>
        <w:ind w:firstLine="567"/>
        <w:rPr>
          <w:lang w:val="ro-RO"/>
        </w:rPr>
      </w:pPr>
      <w:r w:rsidRPr="00EF5AEA">
        <w:rPr>
          <w:lang w:val="ro-RO"/>
        </w:rPr>
        <w:t>În temeiul art. 139 alin. (1) și art. 196 alin. (1) lit. a</w:t>
      </w:r>
      <w:r w:rsidR="00BD7279">
        <w:rPr>
          <w:lang w:val="ro-RO"/>
        </w:rPr>
        <w:t>)</w:t>
      </w:r>
      <w:r w:rsidRPr="00EF5AEA">
        <w:rPr>
          <w:lang w:val="ro-RO"/>
        </w:rPr>
        <w:t xml:space="preserve"> din </w:t>
      </w:r>
      <w:r w:rsidR="00E87D6E" w:rsidRPr="00EF5AEA">
        <w:rPr>
          <w:lang w:val="ro-RO"/>
        </w:rPr>
        <w:t>OUG</w:t>
      </w:r>
      <w:r w:rsidRPr="00EF5AEA">
        <w:rPr>
          <w:lang w:val="ro-RO"/>
        </w:rPr>
        <w:t xml:space="preserve"> nr. 57/2019 privind Codul administrativ, cu modificările și completările ulterioare;</w:t>
      </w:r>
    </w:p>
    <w:p w:rsidR="00B26F24" w:rsidRPr="00EF5AEA" w:rsidRDefault="00B26F24" w:rsidP="005836C1">
      <w:pPr>
        <w:ind w:firstLine="720"/>
        <w:jc w:val="both"/>
        <w:rPr>
          <w:lang w:val="ro-RO"/>
        </w:rPr>
      </w:pPr>
    </w:p>
    <w:p w:rsidR="00B26F24" w:rsidRPr="00EF5AEA" w:rsidRDefault="003A0DC1" w:rsidP="005836C1">
      <w:pPr>
        <w:ind w:firstLine="720"/>
        <w:jc w:val="center"/>
        <w:rPr>
          <w:b/>
          <w:lang w:val="ro-RO"/>
        </w:rPr>
      </w:pPr>
      <w:r w:rsidRPr="00EF5AEA">
        <w:rPr>
          <w:b/>
          <w:lang w:val="ro-RO"/>
        </w:rPr>
        <w:t>HOTĂRĂŞTE</w:t>
      </w:r>
    </w:p>
    <w:p w:rsidR="00B26F24" w:rsidRPr="00EF5AEA" w:rsidRDefault="00B26F24" w:rsidP="005836C1">
      <w:pPr>
        <w:jc w:val="both"/>
        <w:rPr>
          <w:lang w:val="ro-RO"/>
        </w:rPr>
      </w:pPr>
    </w:p>
    <w:p w:rsidR="00A41F10" w:rsidRDefault="003A0DC1" w:rsidP="005836C1">
      <w:pPr>
        <w:widowControl w:val="0"/>
        <w:ind w:firstLine="720"/>
        <w:jc w:val="both"/>
        <w:rPr>
          <w:lang w:val="ro-RO"/>
        </w:rPr>
      </w:pPr>
      <w:r w:rsidRPr="00EF5AEA">
        <w:rPr>
          <w:b/>
          <w:lang w:val="ro-RO"/>
        </w:rPr>
        <w:t>ART. 1.</w:t>
      </w:r>
      <w:r w:rsidRPr="00EF5AEA">
        <w:rPr>
          <w:lang w:val="ro-RO"/>
        </w:rPr>
        <w:t xml:space="preserve"> </w:t>
      </w:r>
      <w:r w:rsidRPr="00F64632">
        <w:rPr>
          <w:b/>
          <w:lang w:val="ro-RO"/>
        </w:rPr>
        <w:t>-</w:t>
      </w:r>
      <w:r w:rsidRPr="00EF5AEA">
        <w:rPr>
          <w:lang w:val="ro-RO"/>
        </w:rPr>
        <w:t xml:space="preserve"> Se aprobă modificarea și completarea Regulamentului de Funcționare al P</w:t>
      </w:r>
      <w:r w:rsidR="00A41F10" w:rsidRPr="00EF5AEA">
        <w:rPr>
          <w:lang w:val="ro-RO"/>
        </w:rPr>
        <w:t xml:space="preserve">arcului Industrial “SEPSIIPAR”, </w:t>
      </w:r>
      <w:r w:rsidRPr="00EF5AEA">
        <w:rPr>
          <w:lang w:val="ro-RO"/>
        </w:rPr>
        <w:t>aprobat prin HCL 194/2017, cu modificările și completările ulterioare</w:t>
      </w:r>
      <w:r w:rsidR="00A41F10" w:rsidRPr="00EF5AEA">
        <w:rPr>
          <w:lang w:val="ro-RO"/>
        </w:rPr>
        <w:t>, după cum urmează:</w:t>
      </w:r>
    </w:p>
    <w:p w:rsidR="000915F9" w:rsidRPr="00F64632" w:rsidRDefault="00F64632" w:rsidP="00F64632">
      <w:pPr>
        <w:ind w:firstLine="851"/>
        <w:jc w:val="both"/>
        <w:rPr>
          <w:lang w:val="ro-RO"/>
        </w:rPr>
      </w:pPr>
      <w:r>
        <w:rPr>
          <w:lang w:val="ro-RO"/>
        </w:rPr>
        <w:t xml:space="preserve">I. </w:t>
      </w:r>
      <w:r w:rsidR="000915F9" w:rsidRPr="00F64632">
        <w:rPr>
          <w:lang w:val="ro-RO"/>
        </w:rPr>
        <w:t>La articolul 1 se actualizează suprafața parcului industrial și va avea următorul conținut:</w:t>
      </w:r>
    </w:p>
    <w:p w:rsidR="000915F9" w:rsidRPr="008D7390" w:rsidRDefault="000915F9" w:rsidP="00F64632">
      <w:pPr>
        <w:ind w:firstLine="851"/>
        <w:jc w:val="both"/>
        <w:rPr>
          <w:lang w:val="ro-RO"/>
        </w:rPr>
      </w:pPr>
      <w:r w:rsidRPr="008D7390">
        <w:rPr>
          <w:lang w:val="ro-RO"/>
        </w:rPr>
        <w:t>”</w:t>
      </w:r>
      <w:r w:rsidR="00E82FD3">
        <w:rPr>
          <w:lang w:val="ro-RO"/>
        </w:rPr>
        <w:t>Art</w:t>
      </w:r>
      <w:r w:rsidRPr="008D7390">
        <w:rPr>
          <w:lang w:val="ro-RO"/>
        </w:rPr>
        <w:t>. 1. - Parcul Industrial SEPSIIPAR din SFÂNTU GHEORGHE se desfășoară pe o suprafață de 29,73 ha și este situat în municipiul Sfântu Gheorghe, cartierul Câmpul Frumos. Terenul este integral proprietatea Municipiului Sfântu Gheorghe. Obiectivul principal al parcului industrial este atragerea de investitori în vederea dezvoltării economice a municipiului Sfântu Gheorghe.”</w:t>
      </w:r>
    </w:p>
    <w:p w:rsidR="000915F9" w:rsidRPr="00F64632" w:rsidRDefault="00F64632" w:rsidP="00F64632">
      <w:pPr>
        <w:ind w:firstLine="851"/>
        <w:jc w:val="both"/>
        <w:rPr>
          <w:lang w:val="ro-RO"/>
        </w:rPr>
      </w:pPr>
      <w:r>
        <w:rPr>
          <w:lang w:val="ro-RO"/>
        </w:rPr>
        <w:t xml:space="preserve">II. </w:t>
      </w:r>
      <w:r w:rsidR="000915F9" w:rsidRPr="00F64632">
        <w:rPr>
          <w:lang w:val="ro-RO"/>
        </w:rPr>
        <w:t>Articolul 3 se actualizează și va avea următorul conținut:</w:t>
      </w:r>
    </w:p>
    <w:p w:rsidR="000915F9" w:rsidRPr="008D7390" w:rsidRDefault="00E82FD3" w:rsidP="00F64632">
      <w:pPr>
        <w:ind w:firstLine="851"/>
        <w:jc w:val="both"/>
        <w:rPr>
          <w:lang w:val="ro-RO"/>
        </w:rPr>
      </w:pPr>
      <w:r>
        <w:rPr>
          <w:lang w:val="ro-RO"/>
        </w:rPr>
        <w:t>”Art</w:t>
      </w:r>
      <w:r w:rsidR="000915F9" w:rsidRPr="008D7390">
        <w:rPr>
          <w:lang w:val="ro-RO"/>
        </w:rPr>
        <w:t>. 3. - Parcul industrial are în administrare imobilele prevăzute în Anexa nr.</w:t>
      </w:r>
      <w:r w:rsidR="0027148F">
        <w:rPr>
          <w:lang w:val="ro-RO"/>
        </w:rPr>
        <w:t xml:space="preserve"> 1 -</w:t>
      </w:r>
      <w:r w:rsidR="000915F9" w:rsidRPr="008D7390">
        <w:rPr>
          <w:lang w:val="ro-RO"/>
        </w:rPr>
        <w:t>Lista de bun</w:t>
      </w:r>
      <w:r w:rsidR="0027148F">
        <w:rPr>
          <w:lang w:val="ro-RO"/>
        </w:rPr>
        <w:t>uri mobile și imobile</w:t>
      </w:r>
      <w:r w:rsidR="000915F9" w:rsidRPr="008D7390">
        <w:rPr>
          <w:lang w:val="ro-RO"/>
        </w:rPr>
        <w:t>, la Contractul de administrare nr. 52524/2016 încheiat între Sepsiipar SRL și Municipiul Sfântu Gheorghe.”</w:t>
      </w:r>
    </w:p>
    <w:p w:rsidR="000915F9" w:rsidRPr="00F64632" w:rsidRDefault="00145973" w:rsidP="00F64632">
      <w:pPr>
        <w:ind w:firstLine="851"/>
        <w:jc w:val="both"/>
        <w:rPr>
          <w:rStyle w:val="Strong"/>
          <w:b w:val="0"/>
          <w:bCs w:val="0"/>
          <w:i/>
          <w:lang w:val="ro-RO"/>
        </w:rPr>
      </w:pPr>
      <w:r>
        <w:rPr>
          <w:lang w:val="ro-RO" w:eastAsia="hu-HU"/>
        </w:rPr>
        <w:t xml:space="preserve">III. </w:t>
      </w:r>
      <w:r w:rsidR="000915F9" w:rsidRPr="00F64632">
        <w:rPr>
          <w:lang w:val="ro-RO" w:eastAsia="hu-HU"/>
        </w:rPr>
        <w:t>Se introduce lit</w:t>
      </w:r>
      <w:r w:rsidR="005D3768" w:rsidRPr="00F64632">
        <w:rPr>
          <w:lang w:val="ro-RO" w:eastAsia="hu-HU"/>
        </w:rPr>
        <w:t>era</w:t>
      </w:r>
      <w:r w:rsidR="000915F9" w:rsidRPr="00F64632">
        <w:rPr>
          <w:lang w:val="ro-RO" w:eastAsia="hu-HU"/>
        </w:rPr>
        <w:t xml:space="preserve"> l</w:t>
      </w:r>
      <w:r w:rsidR="005D3768" w:rsidRPr="00F64632">
        <w:rPr>
          <w:lang w:val="ro-RO" w:eastAsia="hu-HU"/>
        </w:rPr>
        <w:t>)</w:t>
      </w:r>
      <w:r w:rsidR="000915F9" w:rsidRPr="00F64632">
        <w:rPr>
          <w:lang w:val="ro-RO" w:eastAsia="hu-HU"/>
        </w:rPr>
        <w:t xml:space="preserve"> la articolul 4 cu următorul conținut</w:t>
      </w:r>
      <w:r w:rsidR="000915F9" w:rsidRPr="00F64632">
        <w:rPr>
          <w:rStyle w:val="Strong"/>
          <w:b w:val="0"/>
          <w:bCs w:val="0"/>
          <w:lang w:val="ro-RO"/>
        </w:rPr>
        <w:t>:</w:t>
      </w:r>
    </w:p>
    <w:p w:rsidR="000915F9" w:rsidRPr="00EF5AEA" w:rsidRDefault="000915F9" w:rsidP="00F64632">
      <w:pPr>
        <w:widowControl w:val="0"/>
        <w:ind w:firstLine="851"/>
        <w:jc w:val="both"/>
        <w:rPr>
          <w:rStyle w:val="Strong"/>
          <w:b w:val="0"/>
          <w:bCs w:val="0"/>
          <w:lang w:val="ro-RO"/>
        </w:rPr>
      </w:pPr>
      <w:r w:rsidRPr="000915F9">
        <w:rPr>
          <w:rStyle w:val="Strong"/>
          <w:b w:val="0"/>
          <w:bCs w:val="0"/>
          <w:lang w:val="ro-RO"/>
        </w:rPr>
        <w:t>”l) tehnologii de mediu;”</w:t>
      </w:r>
    </w:p>
    <w:p w:rsidR="00A41F10" w:rsidRPr="00F64632" w:rsidRDefault="00145973" w:rsidP="00F64632">
      <w:pPr>
        <w:widowControl w:val="0"/>
        <w:tabs>
          <w:tab w:val="left" w:pos="709"/>
          <w:tab w:val="left" w:pos="993"/>
        </w:tabs>
        <w:ind w:firstLine="851"/>
        <w:jc w:val="both"/>
        <w:rPr>
          <w:lang w:val="ro-RO"/>
        </w:rPr>
      </w:pPr>
      <w:r>
        <w:rPr>
          <w:lang w:val="ro-RO" w:eastAsia="hu-HU"/>
        </w:rPr>
        <w:t xml:space="preserve">IV. </w:t>
      </w:r>
      <w:r w:rsidR="005D3768" w:rsidRPr="00F64632">
        <w:rPr>
          <w:lang w:val="ro-RO" w:eastAsia="hu-HU"/>
        </w:rPr>
        <w:t>Se introduce litera d)</w:t>
      </w:r>
      <w:r w:rsidR="00A70BE1" w:rsidRPr="00F64632">
        <w:rPr>
          <w:lang w:val="ro-RO" w:eastAsia="hu-HU"/>
        </w:rPr>
        <w:t xml:space="preserve"> la articolul</w:t>
      </w:r>
      <w:r w:rsidR="00A41F10" w:rsidRPr="00F64632">
        <w:rPr>
          <w:lang w:val="ro-RO" w:eastAsia="hu-HU"/>
        </w:rPr>
        <w:t xml:space="preserve"> </w:t>
      </w:r>
      <w:r w:rsidR="00A70BE1" w:rsidRPr="00F64632">
        <w:rPr>
          <w:lang w:val="ro-RO" w:eastAsia="hu-HU"/>
        </w:rPr>
        <w:t xml:space="preserve">5 </w:t>
      </w:r>
      <w:r w:rsidR="00A41F10" w:rsidRPr="00F64632">
        <w:rPr>
          <w:lang w:val="ro-RO" w:eastAsia="hu-HU"/>
        </w:rPr>
        <w:t>cu următorul conținut:</w:t>
      </w:r>
    </w:p>
    <w:p w:rsidR="00A41F10" w:rsidRPr="00EF5AEA" w:rsidRDefault="00A41F10" w:rsidP="00F64632">
      <w:pPr>
        <w:ind w:firstLine="851"/>
        <w:jc w:val="both"/>
        <w:rPr>
          <w:bCs/>
          <w:iCs/>
          <w:lang w:val="ro-RO" w:eastAsia="hu-HU"/>
        </w:rPr>
      </w:pPr>
      <w:r w:rsidRPr="00EF5AEA">
        <w:rPr>
          <w:bCs/>
          <w:iCs/>
          <w:lang w:val="ro-RO" w:eastAsia="hu-HU"/>
        </w:rPr>
        <w:t>”</w:t>
      </w:r>
      <w:r w:rsidR="00145973">
        <w:rPr>
          <w:bCs/>
          <w:iCs/>
          <w:lang w:val="ro-RO" w:eastAsia="hu-HU"/>
        </w:rPr>
        <w:t>d)</w:t>
      </w:r>
      <w:r w:rsidRPr="00EF5AEA">
        <w:rPr>
          <w:bCs/>
          <w:iCs/>
          <w:lang w:val="ro-RO" w:eastAsia="hu-HU"/>
        </w:rPr>
        <w:t xml:space="preserve"> achiziționat ulterior semnării contractului de concesiune și obținerii autorizației de construcții, fără ca investiția să fie finalizată”</w:t>
      </w:r>
    </w:p>
    <w:p w:rsidR="00A41F10" w:rsidRPr="00F64632" w:rsidRDefault="00145973" w:rsidP="00F64632">
      <w:pPr>
        <w:widowControl w:val="0"/>
        <w:tabs>
          <w:tab w:val="left" w:pos="851"/>
          <w:tab w:val="left" w:pos="993"/>
          <w:tab w:val="left" w:pos="1134"/>
        </w:tabs>
        <w:ind w:firstLine="851"/>
        <w:jc w:val="both"/>
        <w:rPr>
          <w:lang w:val="ro-RO"/>
        </w:rPr>
      </w:pPr>
      <w:r>
        <w:rPr>
          <w:lang w:val="ro-RO"/>
        </w:rPr>
        <w:t xml:space="preserve">V. </w:t>
      </w:r>
      <w:r w:rsidR="00A70BE1" w:rsidRPr="00F64632">
        <w:rPr>
          <w:lang w:val="ro-RO"/>
        </w:rPr>
        <w:t xml:space="preserve">Articolul 6 </w:t>
      </w:r>
      <w:r w:rsidR="00A41F10" w:rsidRPr="00F64632">
        <w:rPr>
          <w:lang w:val="ro-RO"/>
        </w:rPr>
        <w:t>va avea următorul cuprins:</w:t>
      </w:r>
    </w:p>
    <w:p w:rsidR="00E82FD3" w:rsidRPr="00E82FD3" w:rsidRDefault="00E82FD3" w:rsidP="00F64632">
      <w:pPr>
        <w:pStyle w:val="ListParagraph"/>
        <w:widowControl w:val="0"/>
        <w:ind w:left="0" w:firstLine="851"/>
        <w:jc w:val="both"/>
        <w:rPr>
          <w:bCs/>
          <w:iCs/>
          <w:lang w:val="ro-RO" w:eastAsia="hu-HU"/>
        </w:rPr>
      </w:pPr>
      <w:r>
        <w:rPr>
          <w:bCs/>
          <w:iCs/>
          <w:lang w:val="ro-RO" w:eastAsia="hu-HU"/>
        </w:rPr>
        <w:t>”Art</w:t>
      </w:r>
      <w:r w:rsidRPr="00E82FD3">
        <w:rPr>
          <w:bCs/>
          <w:iCs/>
          <w:lang w:val="ro-RO" w:eastAsia="hu-HU"/>
        </w:rPr>
        <w:t xml:space="preserve">. 6. (1) În cazul achiziționării terenurilor prevăzut la art. 5. lit. b), c) și d) prețul minim de vânzare se stabilește după exprimarea intenției de achiziție, printr-un raport de evaluare întocmit de către un expert autorizat ANEVAR. </w:t>
      </w:r>
    </w:p>
    <w:p w:rsidR="00E82FD3" w:rsidRPr="00E82FD3" w:rsidRDefault="00E82FD3" w:rsidP="00F64632">
      <w:pPr>
        <w:pStyle w:val="ListParagraph"/>
        <w:widowControl w:val="0"/>
        <w:ind w:left="0" w:firstLine="851"/>
        <w:jc w:val="both"/>
        <w:rPr>
          <w:bCs/>
          <w:iCs/>
          <w:lang w:val="ro-RO" w:eastAsia="hu-HU"/>
        </w:rPr>
      </w:pPr>
      <w:r w:rsidRPr="00E82FD3">
        <w:rPr>
          <w:bCs/>
          <w:iCs/>
          <w:lang w:val="ro-RO" w:eastAsia="hu-HU"/>
        </w:rPr>
        <w:t xml:space="preserve">(2) În situația prevăzută la art. 5. lit. b), valoarea terenului se stabilește fără a include eventualele investiții realizate de concesionar după data semnării contractului de </w:t>
      </w:r>
      <w:r w:rsidRPr="00E82FD3">
        <w:rPr>
          <w:bCs/>
          <w:iCs/>
          <w:lang w:val="ro-RO" w:eastAsia="hu-HU"/>
        </w:rPr>
        <w:lastRenderedPageBreak/>
        <w:t>concesiune.</w:t>
      </w:r>
    </w:p>
    <w:p w:rsidR="00E82FD3" w:rsidRPr="00E82FD3" w:rsidRDefault="00E82FD3" w:rsidP="00F64632">
      <w:pPr>
        <w:pStyle w:val="ListParagraph"/>
        <w:widowControl w:val="0"/>
        <w:ind w:left="0" w:firstLine="851"/>
        <w:jc w:val="both"/>
        <w:rPr>
          <w:bCs/>
          <w:iCs/>
          <w:lang w:val="ro-RO" w:eastAsia="hu-HU"/>
        </w:rPr>
      </w:pPr>
      <w:r w:rsidRPr="00E82FD3">
        <w:rPr>
          <w:bCs/>
          <w:iCs/>
          <w:lang w:val="ro-RO" w:eastAsia="hu-HU"/>
        </w:rPr>
        <w:t xml:space="preserve">(3) În situația prevăzută la art. 5. lit. c), dacă investitorul nu finalizează investiția asumată  în termen de 3 ani de la data achiziției, Municipiul Sfântu Gheorghe are dreptul de a răscumpăra  terenul în aceleași condiții de preț ca la tranzacția de vânzare inițială. </w:t>
      </w:r>
    </w:p>
    <w:p w:rsidR="00E82FD3" w:rsidRPr="00E82FD3" w:rsidRDefault="00E82FD3" w:rsidP="00F64632">
      <w:pPr>
        <w:pStyle w:val="ListParagraph"/>
        <w:widowControl w:val="0"/>
        <w:ind w:left="0" w:firstLine="851"/>
        <w:jc w:val="both"/>
        <w:rPr>
          <w:bCs/>
          <w:iCs/>
          <w:lang w:val="ro-RO" w:eastAsia="hu-HU"/>
        </w:rPr>
      </w:pPr>
      <w:r w:rsidRPr="00E82FD3">
        <w:rPr>
          <w:bCs/>
          <w:iCs/>
          <w:lang w:val="ro-RO" w:eastAsia="hu-HU"/>
        </w:rPr>
        <w:t>Calculul se face la cursul de schimb EUR/RON al BNR din data răscumpărării. Ulterior  răscumpărării, investitorul poate încheia un contract de concesiune pe o perioadă de 49 de ani, la prețul de 1,5 Euro/mp/an + TVA, cu condiția achitării retroactive a taxei de concesiune începând cu data mutării inițiale investitorului în parcul industrial.</w:t>
      </w:r>
    </w:p>
    <w:p w:rsidR="00E82FD3" w:rsidRPr="00E82FD3" w:rsidRDefault="00E82FD3" w:rsidP="00F64632">
      <w:pPr>
        <w:pStyle w:val="ListParagraph"/>
        <w:widowControl w:val="0"/>
        <w:ind w:left="0" w:firstLine="851"/>
        <w:jc w:val="both"/>
        <w:rPr>
          <w:bCs/>
          <w:iCs/>
          <w:lang w:val="ro-RO" w:eastAsia="hu-HU"/>
        </w:rPr>
      </w:pPr>
      <w:r w:rsidRPr="00E82FD3">
        <w:rPr>
          <w:bCs/>
          <w:iCs/>
          <w:lang w:val="ro-RO" w:eastAsia="hu-HU"/>
        </w:rPr>
        <w:t>(4) În situația prevăzută la art. 5. lit. d) dreptul de proprietate asupra terenului se  transferă la data semnării contractului de vânzare și a achitării integrale a prețului,  cu condiția prezentării unei scrisori de garanție bancară în cuantum de 5%  din valoarea terenului.</w:t>
      </w:r>
    </w:p>
    <w:p w:rsidR="00E82FD3" w:rsidRPr="00E82FD3" w:rsidRDefault="00E82FD3" w:rsidP="00F64632">
      <w:pPr>
        <w:pStyle w:val="ListParagraph"/>
        <w:widowControl w:val="0"/>
        <w:ind w:left="0" w:firstLine="851"/>
        <w:jc w:val="both"/>
        <w:rPr>
          <w:bCs/>
          <w:iCs/>
          <w:lang w:val="ro-RO" w:eastAsia="hu-HU"/>
        </w:rPr>
      </w:pPr>
      <w:r w:rsidRPr="00E82FD3">
        <w:rPr>
          <w:bCs/>
          <w:iCs/>
          <w:lang w:val="ro-RO" w:eastAsia="hu-HU"/>
        </w:rPr>
        <w:t>(5) Garanția constituită potrivit alin. (4) se eliberează la data recepției finale a lucrărilor de investiții.</w:t>
      </w:r>
    </w:p>
    <w:p w:rsidR="00E82FD3" w:rsidRDefault="00E82FD3" w:rsidP="00F64632">
      <w:pPr>
        <w:pStyle w:val="ListParagraph"/>
        <w:widowControl w:val="0"/>
        <w:ind w:left="0" w:firstLine="851"/>
        <w:jc w:val="both"/>
        <w:rPr>
          <w:bCs/>
          <w:iCs/>
          <w:lang w:val="ro-RO" w:eastAsia="hu-HU"/>
        </w:rPr>
      </w:pPr>
      <w:r w:rsidRPr="00E82FD3">
        <w:rPr>
          <w:bCs/>
          <w:iCs/>
          <w:lang w:val="ro-RO" w:eastAsia="hu-HU"/>
        </w:rPr>
        <w:t>(6) Nerespectarea obligației de realizare a investiției atrage pierderea garanției bancare și conferă Municipiului Sfântu Gheorghe dreptul de a exercita dreptul de răscumpărare prevăzut la alin. (3).</w:t>
      </w:r>
    </w:p>
    <w:p w:rsidR="00303268" w:rsidRPr="00F64632" w:rsidRDefault="00664AB5" w:rsidP="00F64632">
      <w:pPr>
        <w:widowControl w:val="0"/>
        <w:ind w:firstLine="851"/>
        <w:jc w:val="both"/>
        <w:rPr>
          <w:bCs/>
          <w:iCs/>
          <w:lang w:val="ro-RO" w:eastAsia="hu-HU"/>
        </w:rPr>
      </w:pPr>
      <w:r>
        <w:rPr>
          <w:bCs/>
          <w:iCs/>
          <w:lang w:val="ro-RO" w:eastAsia="hu-HU"/>
        </w:rPr>
        <w:t xml:space="preserve">VI. </w:t>
      </w:r>
      <w:r w:rsidR="00303268" w:rsidRPr="00F64632">
        <w:rPr>
          <w:bCs/>
          <w:iCs/>
          <w:lang w:val="ro-RO" w:eastAsia="hu-HU"/>
        </w:rPr>
        <w:t xml:space="preserve">La articolul 7 se elimină prevederile referitoare la suprafața minimă ce poate fi concesionată și va avea următorul conținut: </w:t>
      </w:r>
    </w:p>
    <w:p w:rsidR="00303268" w:rsidRPr="00303268" w:rsidRDefault="00516A63" w:rsidP="00F64632">
      <w:pPr>
        <w:widowControl w:val="0"/>
        <w:ind w:firstLine="851"/>
        <w:jc w:val="both"/>
        <w:rPr>
          <w:bCs/>
          <w:iCs/>
          <w:lang w:val="ro-RO" w:eastAsia="hu-HU"/>
        </w:rPr>
      </w:pPr>
      <w:r>
        <w:rPr>
          <w:bCs/>
          <w:iCs/>
          <w:lang w:val="ro-RO" w:eastAsia="hu-HU"/>
        </w:rPr>
        <w:t>”Art</w:t>
      </w:r>
      <w:r w:rsidR="00303268" w:rsidRPr="00303268">
        <w:rPr>
          <w:bCs/>
          <w:iCs/>
          <w:lang w:val="ro-RO" w:eastAsia="hu-HU"/>
        </w:rPr>
        <w:t xml:space="preserve">. 7. </w:t>
      </w:r>
      <w:r w:rsidR="00F47B51" w:rsidRPr="00F47B51">
        <w:rPr>
          <w:b/>
          <w:bCs/>
          <w:iCs/>
          <w:lang w:val="ro-RO" w:eastAsia="hu-HU"/>
        </w:rPr>
        <w:t>-</w:t>
      </w:r>
      <w:r w:rsidR="00F47B51">
        <w:rPr>
          <w:bCs/>
          <w:iCs/>
          <w:lang w:val="ro-RO" w:eastAsia="hu-HU"/>
        </w:rPr>
        <w:t xml:space="preserve"> </w:t>
      </w:r>
      <w:r w:rsidR="00303268" w:rsidRPr="00303268">
        <w:rPr>
          <w:bCs/>
          <w:iCs/>
          <w:lang w:val="ro-RO" w:eastAsia="hu-HU"/>
        </w:rPr>
        <w:t>Terenurile pot fi concesionate pe o perioadă de 49 de ani, pe baza licitației publice, în condițiile prezentului regulament și a regulamentului de conc</w:t>
      </w:r>
      <w:r w:rsidR="00664AB5">
        <w:rPr>
          <w:bCs/>
          <w:iCs/>
          <w:lang w:val="ro-RO" w:eastAsia="hu-HU"/>
        </w:rPr>
        <w:t>esionare a Parcului Industrial.</w:t>
      </w:r>
      <w:r w:rsidR="00303268" w:rsidRPr="00303268">
        <w:rPr>
          <w:bCs/>
          <w:iCs/>
          <w:lang w:val="ro-RO" w:eastAsia="hu-HU"/>
        </w:rPr>
        <w:t xml:space="preserve"> Suma plătită de către investitori în schimbul concesiunii este formată din taxa de concesionare. Separat, pentru serviciile de administrare, parcul industrial percepe taxă de administrare.</w:t>
      </w:r>
    </w:p>
    <w:p w:rsidR="00303268" w:rsidRDefault="00303268" w:rsidP="00F64632">
      <w:pPr>
        <w:widowControl w:val="0"/>
        <w:ind w:firstLine="851"/>
        <w:jc w:val="both"/>
        <w:rPr>
          <w:bCs/>
          <w:iCs/>
          <w:lang w:val="ro-RO" w:eastAsia="hu-HU"/>
        </w:rPr>
      </w:pPr>
      <w:r w:rsidRPr="00303268">
        <w:rPr>
          <w:bCs/>
          <w:iCs/>
          <w:lang w:val="ro-RO" w:eastAsia="hu-HU"/>
        </w:rPr>
        <w:t>Prețul de pornire a licitației pentru concesionarea terenului este de 1,5 €/m²/an la care se adaugă TVA. Taxa de concesionare se majorează cu 50%, dacă la expirarea primului an de contract rezidentul nu a prezentat administratorului parcului autorizația de construire emisă în vederea realizării investiției. Taxa de concesionare se majorează cu încă 50%, dacă până la sfârșitul anului 2 de contract nu s-a realizat recepția finală a investiției. În cazuri bine justificate, de la aceste prevederi Adunarea Generală a Asociaților al SEPSIIPAR SRL poate acorda derogări.”</w:t>
      </w:r>
    </w:p>
    <w:p w:rsidR="002A4DDB" w:rsidRPr="00F64632" w:rsidRDefault="00664AB5" w:rsidP="00F64632">
      <w:pPr>
        <w:widowControl w:val="0"/>
        <w:ind w:firstLine="851"/>
        <w:jc w:val="both"/>
        <w:rPr>
          <w:bCs/>
          <w:iCs/>
          <w:lang w:val="ro-RO" w:eastAsia="hu-HU"/>
        </w:rPr>
      </w:pPr>
      <w:r>
        <w:rPr>
          <w:bCs/>
          <w:iCs/>
          <w:lang w:val="ro-RO" w:eastAsia="hu-HU"/>
        </w:rPr>
        <w:t xml:space="preserve">VII. </w:t>
      </w:r>
      <w:r w:rsidR="002A4DDB" w:rsidRPr="00F64632">
        <w:rPr>
          <w:bCs/>
          <w:iCs/>
          <w:lang w:val="ro-RO" w:eastAsia="hu-HU"/>
        </w:rPr>
        <w:t xml:space="preserve">La articol 12 durata închirierii se modifică de la 3 ani la 5 ani și va avea următorul conținut: </w:t>
      </w:r>
    </w:p>
    <w:p w:rsidR="002A4DDB" w:rsidRPr="002A4DDB" w:rsidRDefault="00516A63" w:rsidP="00F64632">
      <w:pPr>
        <w:widowControl w:val="0"/>
        <w:ind w:firstLine="851"/>
        <w:jc w:val="both"/>
        <w:rPr>
          <w:bCs/>
          <w:iCs/>
          <w:lang w:val="ro-RO" w:eastAsia="hu-HU"/>
        </w:rPr>
      </w:pPr>
      <w:r>
        <w:rPr>
          <w:bCs/>
          <w:iCs/>
          <w:lang w:val="ro-RO" w:eastAsia="hu-HU"/>
        </w:rPr>
        <w:t>”Art</w:t>
      </w:r>
      <w:r w:rsidR="002A4DDB" w:rsidRPr="002A4DDB">
        <w:rPr>
          <w:bCs/>
          <w:iCs/>
          <w:lang w:val="ro-RO" w:eastAsia="hu-HU"/>
        </w:rPr>
        <w:t xml:space="preserve">. 12. </w:t>
      </w:r>
      <w:r w:rsidR="00664AB5">
        <w:rPr>
          <w:bCs/>
          <w:iCs/>
          <w:lang w:val="ro-RO" w:eastAsia="hu-HU"/>
        </w:rPr>
        <w:t xml:space="preserve">- </w:t>
      </w:r>
      <w:r w:rsidR="002A4DDB" w:rsidRPr="002A4DDB">
        <w:rPr>
          <w:bCs/>
          <w:iCs/>
          <w:lang w:val="ro-RO" w:eastAsia="hu-HU"/>
        </w:rPr>
        <w:t>Investitorii pot opta pentru închirierea unui spațiu de birouri în clădirea administrativă. Durata închirierii va fi de maxim 5 ani, fără a se depăși durata contractului de concesiune încheiat pentru realizarea investiției.</w:t>
      </w:r>
    </w:p>
    <w:p w:rsidR="002A4DDB" w:rsidRPr="002A4DDB" w:rsidRDefault="002A4DDB" w:rsidP="00F64632">
      <w:pPr>
        <w:widowControl w:val="0"/>
        <w:ind w:firstLine="851"/>
        <w:jc w:val="both"/>
        <w:rPr>
          <w:bCs/>
          <w:iCs/>
          <w:lang w:val="ro-RO" w:eastAsia="hu-HU"/>
        </w:rPr>
      </w:pPr>
      <w:r w:rsidRPr="002A4DDB">
        <w:rPr>
          <w:bCs/>
          <w:iCs/>
          <w:lang w:val="ro-RO" w:eastAsia="hu-HU"/>
        </w:rPr>
        <w:t>Se pot închiria birouri în clădirea administrativă pentru stabilirea sediului/punctului de lucru pentru agenți economici care nu doresc să investească în parcul industrial. Durata închirierii va fi de 5 (cinci) ani, cu posibilitate de prelungire și de renegociere a prețului, în cazul în care nu se manifestă intenții de închiriere din partea altor societăți care investesc în parcul industrial.</w:t>
      </w:r>
    </w:p>
    <w:p w:rsidR="00303268" w:rsidRDefault="002A4DDB" w:rsidP="00F64632">
      <w:pPr>
        <w:widowControl w:val="0"/>
        <w:ind w:firstLine="851"/>
        <w:jc w:val="both"/>
        <w:rPr>
          <w:bCs/>
          <w:iCs/>
          <w:lang w:val="ro-RO" w:eastAsia="hu-HU"/>
        </w:rPr>
      </w:pPr>
      <w:r w:rsidRPr="002A4DDB">
        <w:rPr>
          <w:bCs/>
          <w:iCs/>
          <w:lang w:val="ro-RO" w:eastAsia="hu-HU"/>
        </w:rPr>
        <w:t>Spațiile vacante vor fi publicate permanent pe site-ul Municipiului Sfântu Gheorghe și pe site-ul parcului industrial. Închirierea spațiilor se organizează pe baza licitației publice și în condițiile prezentului regulament, prețul de pornire a licitației pentru chiria lunară începând de la 3 €/m²/lună, la care se adaugă TVA. Condițiile închirierii și utilizării spațiilor comune vor fi reglementate prin contractele de locațiune. Cheltuielile cu utilitățile aferente spațiilor de birouri închiriate (inclusiv spații folosite în comun) vor fi alocate în sistem paușal.”</w:t>
      </w:r>
    </w:p>
    <w:p w:rsidR="001518A5" w:rsidRPr="00F64632" w:rsidRDefault="00664AB5" w:rsidP="00F64632">
      <w:pPr>
        <w:widowControl w:val="0"/>
        <w:ind w:firstLine="851"/>
        <w:jc w:val="both"/>
        <w:rPr>
          <w:bCs/>
          <w:iCs/>
          <w:lang w:val="ro-RO" w:eastAsia="hu-HU"/>
        </w:rPr>
      </w:pPr>
      <w:r>
        <w:rPr>
          <w:bCs/>
          <w:iCs/>
          <w:lang w:val="ro-RO" w:eastAsia="hu-HU"/>
        </w:rPr>
        <w:t xml:space="preserve">VIII. </w:t>
      </w:r>
      <w:r w:rsidR="001518A5" w:rsidRPr="00F64632">
        <w:rPr>
          <w:bCs/>
          <w:iCs/>
          <w:lang w:val="ro-RO" w:eastAsia="hu-HU"/>
        </w:rPr>
        <w:t>Articolul 13 se actualizează și va avea următorul conținut:</w:t>
      </w:r>
    </w:p>
    <w:p w:rsidR="001518A5" w:rsidRPr="001518A5" w:rsidRDefault="001518A5" w:rsidP="00F64632">
      <w:pPr>
        <w:widowControl w:val="0"/>
        <w:ind w:firstLine="851"/>
        <w:jc w:val="both"/>
        <w:rPr>
          <w:bCs/>
          <w:iCs/>
          <w:lang w:val="ro-RO" w:eastAsia="hu-HU"/>
        </w:rPr>
      </w:pPr>
      <w:r w:rsidRPr="001518A5">
        <w:rPr>
          <w:bCs/>
          <w:iCs/>
          <w:lang w:val="ro-RO" w:eastAsia="hu-HU"/>
        </w:rPr>
        <w:t>”Art. 13 – Dreptul de folosință asupra imobilelor menționate la art. 3 poate fi conferit rezidenților în baza unor contracte de închiriere, pentru o durată de maximum 5 ani. În acest caz, prețul de pornire a licitației pentru chiria lunară aferentă construcțiilor va fi de 3 EUR/mp/lună, la care se adaugă TVA. Pentru terenurile aferente acestor imobile, prețul de pornire va fi de 1,5 EUR/mp/an, la care se adaugă TVA.</w:t>
      </w:r>
    </w:p>
    <w:p w:rsidR="001518A5" w:rsidRDefault="001518A5" w:rsidP="00F64632">
      <w:pPr>
        <w:widowControl w:val="0"/>
        <w:ind w:firstLine="851"/>
        <w:jc w:val="both"/>
        <w:rPr>
          <w:bCs/>
          <w:iCs/>
          <w:lang w:val="ro-RO" w:eastAsia="hu-HU"/>
        </w:rPr>
      </w:pPr>
      <w:r w:rsidRPr="001518A5">
        <w:rPr>
          <w:bCs/>
          <w:iCs/>
          <w:lang w:val="ro-RO" w:eastAsia="hu-HU"/>
        </w:rPr>
        <w:lastRenderedPageBreak/>
        <w:t>Având în vedere compartimentarea halei, se permite închirierea acesteia către mai mulți locatari, în funcție de spațiile disponibile.”</w:t>
      </w:r>
    </w:p>
    <w:p w:rsidR="001518A5" w:rsidRPr="00F64632" w:rsidRDefault="0028282C" w:rsidP="00F64632">
      <w:pPr>
        <w:widowControl w:val="0"/>
        <w:ind w:firstLine="851"/>
        <w:jc w:val="both"/>
        <w:rPr>
          <w:bCs/>
          <w:iCs/>
          <w:lang w:val="ro-RO" w:eastAsia="hu-HU"/>
        </w:rPr>
      </w:pPr>
      <w:r>
        <w:rPr>
          <w:bCs/>
          <w:iCs/>
          <w:lang w:val="ro-RO" w:eastAsia="hu-HU"/>
        </w:rPr>
        <w:t xml:space="preserve">IX. </w:t>
      </w:r>
      <w:r w:rsidR="001518A5" w:rsidRPr="00F64632">
        <w:rPr>
          <w:bCs/>
          <w:iCs/>
          <w:lang w:val="ro-RO" w:eastAsia="hu-HU"/>
        </w:rPr>
        <w:t>Articolele 14 și 15 se abrogă.</w:t>
      </w:r>
    </w:p>
    <w:p w:rsidR="001518A5" w:rsidRPr="00F64632" w:rsidRDefault="0028282C" w:rsidP="00F64632">
      <w:pPr>
        <w:widowControl w:val="0"/>
        <w:ind w:firstLine="851"/>
        <w:jc w:val="both"/>
        <w:rPr>
          <w:bCs/>
          <w:iCs/>
          <w:lang w:val="ro-RO" w:eastAsia="hu-HU"/>
        </w:rPr>
      </w:pPr>
      <w:r>
        <w:rPr>
          <w:bCs/>
          <w:iCs/>
          <w:lang w:val="ro-RO" w:eastAsia="hu-HU"/>
        </w:rPr>
        <w:t xml:space="preserve">X. </w:t>
      </w:r>
      <w:r w:rsidR="001518A5" w:rsidRPr="00F64632">
        <w:rPr>
          <w:bCs/>
          <w:iCs/>
          <w:lang w:val="ro-RO" w:eastAsia="hu-HU"/>
        </w:rPr>
        <w:t>La articolul 22 se elimină litera e) ”terenul minim concesionat să fie de 1.000 m²”.</w:t>
      </w:r>
    </w:p>
    <w:p w:rsidR="001518A5" w:rsidRPr="00F64632" w:rsidRDefault="0028282C" w:rsidP="00F64632">
      <w:pPr>
        <w:widowControl w:val="0"/>
        <w:ind w:firstLine="851"/>
        <w:jc w:val="both"/>
        <w:rPr>
          <w:bCs/>
          <w:iCs/>
          <w:lang w:val="ro-RO" w:eastAsia="hu-HU"/>
        </w:rPr>
      </w:pPr>
      <w:r>
        <w:rPr>
          <w:bCs/>
          <w:iCs/>
          <w:lang w:val="ro-RO" w:eastAsia="hu-HU"/>
        </w:rPr>
        <w:t xml:space="preserve">XI. </w:t>
      </w:r>
      <w:r w:rsidR="00BD674C" w:rsidRPr="00F64632">
        <w:rPr>
          <w:bCs/>
          <w:iCs/>
          <w:lang w:val="ro-RO" w:eastAsia="hu-HU"/>
        </w:rPr>
        <w:t xml:space="preserve">La articolul 23 litera </w:t>
      </w:r>
      <w:r w:rsidR="001518A5" w:rsidRPr="00F64632">
        <w:rPr>
          <w:bCs/>
          <w:iCs/>
          <w:lang w:val="ro-RO" w:eastAsia="hu-HU"/>
        </w:rPr>
        <w:t xml:space="preserve"> g) se modifică și va avea următorul conținut:</w:t>
      </w:r>
    </w:p>
    <w:p w:rsidR="001518A5" w:rsidRDefault="001518A5" w:rsidP="00F64632">
      <w:pPr>
        <w:pStyle w:val="ListParagraph"/>
        <w:widowControl w:val="0"/>
        <w:ind w:left="0" w:firstLine="851"/>
        <w:jc w:val="both"/>
        <w:rPr>
          <w:bCs/>
          <w:iCs/>
          <w:lang w:val="ro-RO" w:eastAsia="hu-HU"/>
        </w:rPr>
      </w:pPr>
      <w:r w:rsidRPr="001518A5">
        <w:rPr>
          <w:bCs/>
          <w:iCs/>
          <w:lang w:val="ro-RO" w:eastAsia="hu-HU"/>
        </w:rPr>
        <w:t>”g) O declarație privind ajutoarele de minimis primite în acel an fiscal și alte ajutoare de minimis primite în ultimii doi ani fiscali”</w:t>
      </w:r>
    </w:p>
    <w:p w:rsidR="007C5532" w:rsidRPr="00F64632" w:rsidRDefault="006022FD" w:rsidP="00F64632">
      <w:pPr>
        <w:widowControl w:val="0"/>
        <w:ind w:firstLine="851"/>
        <w:jc w:val="both"/>
        <w:rPr>
          <w:bCs/>
          <w:iCs/>
          <w:lang w:val="ro-RO" w:eastAsia="hu-HU"/>
        </w:rPr>
      </w:pPr>
      <w:r>
        <w:rPr>
          <w:lang w:val="ro-RO" w:eastAsia="hu-HU"/>
        </w:rPr>
        <w:t xml:space="preserve">XII. </w:t>
      </w:r>
      <w:r w:rsidR="005D3768" w:rsidRPr="00F64632">
        <w:rPr>
          <w:lang w:val="ro-RO" w:eastAsia="hu-HU"/>
        </w:rPr>
        <w:t xml:space="preserve">Se introduce litera c) la articolul </w:t>
      </w:r>
      <w:r w:rsidR="007C5532" w:rsidRPr="00F64632">
        <w:rPr>
          <w:bCs/>
          <w:iCs/>
          <w:lang w:val="ro-RO" w:eastAsia="hu-HU"/>
        </w:rPr>
        <w:t>25 cu următorul conținut:</w:t>
      </w:r>
    </w:p>
    <w:p w:rsidR="001518A5" w:rsidRDefault="007C5532" w:rsidP="00F64632">
      <w:pPr>
        <w:pStyle w:val="ListParagraph"/>
        <w:widowControl w:val="0"/>
        <w:ind w:left="0" w:firstLine="851"/>
        <w:jc w:val="both"/>
        <w:rPr>
          <w:bCs/>
          <w:iCs/>
          <w:lang w:val="ro-RO" w:eastAsia="hu-HU"/>
        </w:rPr>
      </w:pPr>
      <w:r w:rsidRPr="007C5532">
        <w:rPr>
          <w:bCs/>
          <w:iCs/>
          <w:lang w:val="ro-RO" w:eastAsia="hu-HU"/>
        </w:rPr>
        <w:t>”c) acceptă condițiile impuse de reglementările PSI al parcului industrial;”</w:t>
      </w:r>
    </w:p>
    <w:p w:rsidR="002F0542" w:rsidRPr="00F64632" w:rsidRDefault="006022FD" w:rsidP="00F64632">
      <w:pPr>
        <w:widowControl w:val="0"/>
        <w:tabs>
          <w:tab w:val="left" w:pos="1134"/>
        </w:tabs>
        <w:ind w:firstLine="851"/>
        <w:jc w:val="both"/>
        <w:rPr>
          <w:bCs/>
          <w:iCs/>
          <w:lang w:val="ro-RO" w:eastAsia="hu-HU"/>
        </w:rPr>
      </w:pPr>
      <w:r>
        <w:rPr>
          <w:lang w:val="ro-RO" w:eastAsia="hu-HU"/>
        </w:rPr>
        <w:t xml:space="preserve">XIII. </w:t>
      </w:r>
      <w:r w:rsidR="002F0542" w:rsidRPr="00F64632">
        <w:rPr>
          <w:lang w:val="ro-RO" w:eastAsia="hu-HU"/>
        </w:rPr>
        <w:t>Articolul 26 se modifică și va avea următorul conținut:</w:t>
      </w:r>
    </w:p>
    <w:p w:rsidR="002F0542" w:rsidRPr="002F0542" w:rsidRDefault="00A2668C" w:rsidP="00F64632">
      <w:pPr>
        <w:ind w:firstLine="851"/>
        <w:jc w:val="both"/>
        <w:rPr>
          <w:lang w:val="ro-RO" w:eastAsia="hu-HU"/>
        </w:rPr>
      </w:pPr>
      <w:r>
        <w:rPr>
          <w:lang w:val="ro-RO" w:eastAsia="hu-HU"/>
        </w:rPr>
        <w:t>”Art</w:t>
      </w:r>
      <w:r w:rsidR="002F0542" w:rsidRPr="002F0542">
        <w:rPr>
          <w:lang w:val="ro-RO" w:eastAsia="hu-HU"/>
        </w:rPr>
        <w:t>. 26 - Drepturi ale Rezidentului</w:t>
      </w:r>
    </w:p>
    <w:p w:rsidR="002F0542" w:rsidRPr="002F0542" w:rsidRDefault="002F0542" w:rsidP="00F64632">
      <w:pPr>
        <w:ind w:firstLine="851"/>
        <w:jc w:val="both"/>
        <w:rPr>
          <w:lang w:val="ro-RO" w:eastAsia="hu-HU"/>
        </w:rPr>
      </w:pPr>
      <w:r w:rsidRPr="002F0542">
        <w:rPr>
          <w:lang w:val="ro-RO" w:eastAsia="hu-HU"/>
        </w:rPr>
        <w:t>a) dreptul de folosință asupra infrastructurii comune, în condiții utile și netulburate;</w:t>
      </w:r>
    </w:p>
    <w:p w:rsidR="002F0542" w:rsidRPr="002F0542" w:rsidRDefault="002F0542" w:rsidP="00F64632">
      <w:pPr>
        <w:ind w:firstLine="851"/>
        <w:jc w:val="both"/>
        <w:rPr>
          <w:lang w:val="ro-RO" w:eastAsia="hu-HU"/>
        </w:rPr>
      </w:pPr>
      <w:r w:rsidRPr="002F0542">
        <w:rPr>
          <w:lang w:val="ro-RO" w:eastAsia="hu-HU"/>
        </w:rPr>
        <w:t>b) dreptul de folosinţă asupra imobilelor menționte la art. 13 care formează obiectul contractului de administrare şi prestări de servicii conexe, în condiţii utile şi lipsite de orice tulburare de fapt sau de drept;</w:t>
      </w:r>
    </w:p>
    <w:p w:rsidR="002F0542" w:rsidRPr="002F0542" w:rsidRDefault="002F0542" w:rsidP="00F64632">
      <w:pPr>
        <w:ind w:firstLine="851"/>
        <w:jc w:val="both"/>
        <w:rPr>
          <w:lang w:val="ro-RO" w:eastAsia="hu-HU"/>
        </w:rPr>
      </w:pPr>
      <w:r w:rsidRPr="002F0542">
        <w:rPr>
          <w:lang w:val="ro-RO" w:eastAsia="hu-HU"/>
        </w:rPr>
        <w:t>c) dreptul de folosinţă asupra infrastructurii exclusive aferente imobilelor menționte la art. 13  care formează obiectul contractului de administrare şi prestări de servicii conexe încheiate cu aceştia, în condiţii utile şi lipsite de orice tulburare de fapt sau de drept;</w:t>
      </w:r>
    </w:p>
    <w:p w:rsidR="002F0542" w:rsidRPr="002F0542" w:rsidRDefault="00A2668C" w:rsidP="00F64632">
      <w:pPr>
        <w:ind w:firstLine="851"/>
        <w:jc w:val="both"/>
        <w:rPr>
          <w:lang w:val="ro-RO" w:eastAsia="hu-HU"/>
        </w:rPr>
      </w:pPr>
      <w:r>
        <w:rPr>
          <w:lang w:val="ro-RO" w:eastAsia="hu-HU"/>
        </w:rPr>
        <w:t>d) e</w:t>
      </w:r>
      <w:r w:rsidR="002F0542" w:rsidRPr="002F0542">
        <w:rPr>
          <w:lang w:val="ro-RO" w:eastAsia="hu-HU"/>
        </w:rPr>
        <w:t>xercitarea dreptului de preemțiune in cazul înstrăinării imobilelor menționte la art. 13 şi a terenului aferent aflate în folosința rezidentului în temeiul unui contract de inchiriere.</w:t>
      </w:r>
    </w:p>
    <w:p w:rsidR="002F0542" w:rsidRPr="002F0542" w:rsidRDefault="002F0542" w:rsidP="00F64632">
      <w:pPr>
        <w:ind w:firstLine="851"/>
        <w:jc w:val="both"/>
        <w:rPr>
          <w:lang w:val="ro-RO" w:eastAsia="hu-HU"/>
        </w:rPr>
      </w:pPr>
      <w:r w:rsidRPr="002F0542">
        <w:rPr>
          <w:lang w:val="ro-RO" w:eastAsia="hu-HU"/>
        </w:rPr>
        <w:t>e)</w:t>
      </w:r>
      <w:r w:rsidR="00A2668C">
        <w:rPr>
          <w:lang w:val="ro-RO" w:eastAsia="hu-HU"/>
        </w:rPr>
        <w:t xml:space="preserve"> </w:t>
      </w:r>
      <w:r w:rsidRPr="002F0542">
        <w:rPr>
          <w:lang w:val="ro-RO" w:eastAsia="hu-HU"/>
        </w:rPr>
        <w:t>scutire de la plata impozitului pe terenuri, corespunzător terenului concesionat în parcul industrial;</w:t>
      </w:r>
    </w:p>
    <w:p w:rsidR="002F0542" w:rsidRPr="002F0542" w:rsidRDefault="002F0542" w:rsidP="00F64632">
      <w:pPr>
        <w:ind w:firstLine="851"/>
        <w:jc w:val="both"/>
        <w:rPr>
          <w:lang w:val="ro-RO" w:eastAsia="hu-HU"/>
        </w:rPr>
      </w:pPr>
      <w:r w:rsidRPr="002F0542">
        <w:rPr>
          <w:lang w:val="ro-RO" w:eastAsia="hu-HU"/>
        </w:rPr>
        <w:t>f)</w:t>
      </w:r>
      <w:r w:rsidR="00A2668C">
        <w:rPr>
          <w:lang w:val="ro-RO" w:eastAsia="hu-HU"/>
        </w:rPr>
        <w:t xml:space="preserve"> </w:t>
      </w:r>
      <w:r w:rsidRPr="002F0542">
        <w:rPr>
          <w:lang w:val="ro-RO" w:eastAsia="hu-HU"/>
        </w:rPr>
        <w:t>scutire de la plata impozitului pe clădiri, a clădirilor existente și/sau rezultate în urma investiției din parcul industrial;</w:t>
      </w:r>
    </w:p>
    <w:p w:rsidR="002F0542" w:rsidRPr="002F0542" w:rsidRDefault="002F0542" w:rsidP="00F64632">
      <w:pPr>
        <w:ind w:firstLine="851"/>
        <w:jc w:val="both"/>
        <w:rPr>
          <w:lang w:val="ro-RO" w:eastAsia="hu-HU"/>
        </w:rPr>
      </w:pPr>
      <w:r w:rsidRPr="002F0542">
        <w:rPr>
          <w:lang w:val="ro-RO" w:eastAsia="hu-HU"/>
        </w:rPr>
        <w:t>g)</w:t>
      </w:r>
      <w:r w:rsidR="00A2668C">
        <w:rPr>
          <w:lang w:val="ro-RO" w:eastAsia="hu-HU"/>
        </w:rPr>
        <w:t xml:space="preserve"> </w:t>
      </w:r>
      <w:r w:rsidRPr="002F0542">
        <w:rPr>
          <w:lang w:val="ro-RO" w:eastAsia="hu-HU"/>
        </w:rPr>
        <w:t>alte scutiri în condițiile legii, aprobate prin HCL (la acest punct intră și chiriașii)</w:t>
      </w:r>
    </w:p>
    <w:p w:rsidR="001E05F2" w:rsidRDefault="002F0542" w:rsidP="00F64632">
      <w:pPr>
        <w:ind w:firstLine="851"/>
        <w:jc w:val="both"/>
        <w:rPr>
          <w:lang w:val="ro-RO" w:eastAsia="hu-HU"/>
        </w:rPr>
      </w:pPr>
      <w:r w:rsidRPr="002F0542">
        <w:rPr>
          <w:lang w:val="ro-RO" w:eastAsia="hu-HU"/>
        </w:rPr>
        <w:t>Scutirile prevăzute la punctele e), f) și g) se acordă în cadrul unui ajutor de stat promovat în condițiile legii și sunt supuse unor condiții referitoare la cuantumul acestora, în sensul că valoarea totală a ajutoarelor de minimis obținute de investitor nu trebuie să depășească suma de 300.000 EUR într-o perioadă de 3 ani.”</w:t>
      </w:r>
    </w:p>
    <w:p w:rsidR="00CE74F8" w:rsidRPr="00F64632" w:rsidRDefault="006022FD" w:rsidP="00F64632">
      <w:pPr>
        <w:ind w:firstLine="851"/>
        <w:jc w:val="both"/>
        <w:rPr>
          <w:lang w:val="ro-RO" w:eastAsia="hu-HU"/>
        </w:rPr>
      </w:pPr>
      <w:r>
        <w:rPr>
          <w:lang w:val="ro-RO" w:eastAsia="hu-HU"/>
        </w:rPr>
        <w:t xml:space="preserve">XIV. </w:t>
      </w:r>
      <w:r w:rsidR="00CE74F8" w:rsidRPr="00F64632">
        <w:rPr>
          <w:lang w:val="ro-RO" w:eastAsia="hu-HU"/>
        </w:rPr>
        <w:t>Articolul 32 se abrogă.</w:t>
      </w:r>
    </w:p>
    <w:p w:rsidR="00CE74F8" w:rsidRPr="00F64632" w:rsidRDefault="006022FD" w:rsidP="00F64632">
      <w:pPr>
        <w:ind w:firstLine="851"/>
        <w:jc w:val="both"/>
        <w:rPr>
          <w:lang w:val="ro-RO" w:eastAsia="hu-HU"/>
        </w:rPr>
      </w:pPr>
      <w:r>
        <w:rPr>
          <w:lang w:val="ro-RO" w:eastAsia="hu-HU"/>
        </w:rPr>
        <w:t xml:space="preserve">XV. </w:t>
      </w:r>
      <w:r w:rsidR="00CE74F8" w:rsidRPr="00F64632">
        <w:rPr>
          <w:lang w:val="ro-RO" w:eastAsia="hu-HU"/>
        </w:rPr>
        <w:t>Se introduce articolul 33 cu următorul conținut:</w:t>
      </w:r>
    </w:p>
    <w:p w:rsidR="00CE74F8" w:rsidRPr="00CE74F8" w:rsidRDefault="00CE74F8" w:rsidP="00F64632">
      <w:pPr>
        <w:pStyle w:val="ListParagraph"/>
        <w:ind w:left="0" w:firstLine="851"/>
        <w:jc w:val="both"/>
        <w:rPr>
          <w:lang w:val="ro-RO" w:eastAsia="hu-HU"/>
        </w:rPr>
      </w:pPr>
      <w:r w:rsidRPr="00CE74F8">
        <w:rPr>
          <w:lang w:val="ro-RO" w:eastAsia="hu-HU"/>
        </w:rPr>
        <w:t>”Art. 33 În temeiul prezentului Regulament de funcționare, SEPSIIPAR SRL, în calitate de administrator al parcului, are dreptul de a modifica și actualiza regulamentele sale interne. Modificările se pot adopta prin hotărâre a Adunării Generale a Asociaților (AGA), cu respectarea dispozițiilor legale aplicabile și a actului constitutiv al societății.”</w:t>
      </w:r>
    </w:p>
    <w:p w:rsidR="00A41F10" w:rsidRPr="00EF5AEA" w:rsidRDefault="00A41F10" w:rsidP="002F0542">
      <w:pPr>
        <w:ind w:firstLine="720"/>
        <w:jc w:val="both"/>
        <w:rPr>
          <w:b/>
          <w:lang w:val="ro-RO"/>
        </w:rPr>
      </w:pPr>
      <w:smartTag w:uri="urn:schemas-microsoft-com:office:smarttags" w:element="stockticker">
        <w:r w:rsidRPr="00EF5AEA">
          <w:rPr>
            <w:b/>
            <w:lang w:val="ro-RO"/>
          </w:rPr>
          <w:t>ART</w:t>
        </w:r>
      </w:smartTag>
      <w:r w:rsidRPr="00EF5AEA">
        <w:rPr>
          <w:b/>
          <w:lang w:val="ro-RO"/>
        </w:rPr>
        <w:t>. 2.</w:t>
      </w:r>
      <w:r w:rsidRPr="00EF5AEA">
        <w:rPr>
          <w:lang w:val="ro-RO"/>
        </w:rPr>
        <w:t xml:space="preserve"> – Regulamentul de funcționare al Parcului Industrial „SEPSIIPAR” , anexă la HCL nr. 194/2017 se înlocuiește cu anexa la prezenta hotărâre din care face parte integrantă.</w:t>
      </w:r>
    </w:p>
    <w:p w:rsidR="00B26F24" w:rsidRPr="00EF5AEA" w:rsidRDefault="00FB009B" w:rsidP="005836C1">
      <w:pPr>
        <w:tabs>
          <w:tab w:val="left" w:pos="1134"/>
          <w:tab w:val="left" w:pos="1276"/>
          <w:tab w:val="left" w:pos="1418"/>
        </w:tabs>
        <w:ind w:firstLine="720"/>
        <w:jc w:val="both"/>
        <w:rPr>
          <w:lang w:val="ro-RO"/>
        </w:rPr>
      </w:pPr>
      <w:smartTag w:uri="urn:schemas-microsoft-com:office:smarttags" w:element="stockticker">
        <w:r w:rsidRPr="00EF5AEA">
          <w:rPr>
            <w:b/>
            <w:lang w:val="ro-RO"/>
          </w:rPr>
          <w:t>ART</w:t>
        </w:r>
      </w:smartTag>
      <w:r w:rsidRPr="00EF5AEA">
        <w:rPr>
          <w:b/>
          <w:lang w:val="ro-RO"/>
        </w:rPr>
        <w:t>. 3.</w:t>
      </w:r>
      <w:r w:rsidRPr="00EF5AEA">
        <w:rPr>
          <w:lang w:val="ro-RO"/>
        </w:rPr>
        <w:t xml:space="preserve"> – </w:t>
      </w:r>
      <w:r w:rsidR="003A0DC1" w:rsidRPr="00EF5AEA">
        <w:rPr>
          <w:lang w:val="ro-RO"/>
        </w:rPr>
        <w:t>Cu executarea prevederilor prezentei hotărâri se încre</w:t>
      </w:r>
      <w:r w:rsidR="00A41F10" w:rsidRPr="00EF5AEA">
        <w:rPr>
          <w:lang w:val="ro-RO"/>
        </w:rPr>
        <w:t>dințează Compartimentul pentru monitorizare societăți c</w:t>
      </w:r>
      <w:r w:rsidR="003A0DC1" w:rsidRPr="00EF5AEA">
        <w:rPr>
          <w:lang w:val="ro-RO"/>
        </w:rPr>
        <w:t>omerciale, Direcția Patrimoniu și SEPSIIPAR SR.L.</w:t>
      </w:r>
    </w:p>
    <w:p w:rsidR="00B26F24" w:rsidRPr="00EF5AEA" w:rsidRDefault="00B26F24" w:rsidP="005836C1">
      <w:pPr>
        <w:ind w:firstLine="720"/>
        <w:jc w:val="both"/>
        <w:rPr>
          <w:lang w:val="ro-RO"/>
        </w:rPr>
      </w:pPr>
    </w:p>
    <w:p w:rsidR="00B26F24" w:rsidRPr="00EF5AEA" w:rsidRDefault="003A0DC1" w:rsidP="005836C1">
      <w:pPr>
        <w:ind w:firstLine="720"/>
        <w:jc w:val="both"/>
        <w:rPr>
          <w:lang w:val="ro-RO"/>
        </w:rPr>
      </w:pPr>
      <w:r w:rsidRPr="00EF5AEA">
        <w:rPr>
          <w:lang w:val="ro-RO"/>
        </w:rPr>
        <w:t>Sfântu Gheorghe, la _______ 2025</w:t>
      </w:r>
    </w:p>
    <w:p w:rsidR="00B26F24" w:rsidRPr="00EF5AEA" w:rsidRDefault="00B26F24" w:rsidP="005836C1">
      <w:pPr>
        <w:ind w:firstLine="720"/>
        <w:jc w:val="both"/>
        <w:rPr>
          <w:lang w:val="ro-RO"/>
        </w:rPr>
      </w:pPr>
    </w:p>
    <w:p w:rsidR="00B26F24" w:rsidRPr="00EF5AEA" w:rsidRDefault="003A0DC1" w:rsidP="005836C1">
      <w:pPr>
        <w:ind w:firstLine="720"/>
        <w:jc w:val="both"/>
        <w:rPr>
          <w:b/>
          <w:lang w:val="ro-RO"/>
        </w:rPr>
      </w:pPr>
      <w:r w:rsidRPr="00EF5AEA">
        <w:rPr>
          <w:b/>
          <w:lang w:val="ro-RO"/>
        </w:rPr>
        <w:t xml:space="preserve">PREŞEDINTE DE ŞEDINŢĂ           </w:t>
      </w:r>
    </w:p>
    <w:p w:rsidR="00B26F24" w:rsidRPr="00EF5AEA" w:rsidRDefault="003A0DC1" w:rsidP="005836C1">
      <w:pPr>
        <w:ind w:left="4224" w:firstLine="24"/>
        <w:jc w:val="center"/>
        <w:rPr>
          <w:b/>
          <w:bCs/>
          <w:lang w:val="ro-RO" w:eastAsia="ro-RO"/>
        </w:rPr>
      </w:pPr>
      <w:bookmarkStart w:id="0" w:name="_GoBack"/>
      <w:bookmarkEnd w:id="0"/>
      <w:r w:rsidRPr="00EF5AEA">
        <w:rPr>
          <w:lang w:val="ro-RO"/>
        </w:rPr>
        <w:br w:type="page"/>
      </w:r>
    </w:p>
    <w:p w:rsidR="00293F72" w:rsidRPr="00EF5AEA" w:rsidRDefault="006145AA" w:rsidP="005836C1">
      <w:pPr>
        <w:jc w:val="right"/>
        <w:outlineLvl w:val="0"/>
        <w:rPr>
          <w:b/>
          <w:bCs/>
          <w:kern w:val="36"/>
          <w:lang w:val="ro-RO" w:eastAsia="hu-HU"/>
        </w:rPr>
      </w:pPr>
      <w:r w:rsidRPr="00EF5AEA">
        <w:rPr>
          <w:b/>
          <w:bCs/>
          <w:kern w:val="36"/>
          <w:lang w:val="ro-RO" w:eastAsia="hu-HU"/>
        </w:rPr>
        <w:lastRenderedPageBreak/>
        <w:t>Anexa la HCL ____/2025</w:t>
      </w:r>
    </w:p>
    <w:p w:rsidR="00293F72" w:rsidRPr="00EF5AEA" w:rsidRDefault="00293F72" w:rsidP="005836C1">
      <w:pPr>
        <w:jc w:val="center"/>
        <w:outlineLvl w:val="0"/>
        <w:rPr>
          <w:b/>
          <w:bCs/>
          <w:kern w:val="36"/>
          <w:lang w:val="ro-RO" w:eastAsia="hu-HU"/>
        </w:rPr>
      </w:pPr>
    </w:p>
    <w:p w:rsidR="00293F72" w:rsidRPr="00EF5AEA" w:rsidRDefault="00293F72" w:rsidP="005836C1">
      <w:pPr>
        <w:jc w:val="center"/>
        <w:outlineLvl w:val="0"/>
        <w:rPr>
          <w:b/>
          <w:bCs/>
          <w:kern w:val="36"/>
          <w:lang w:val="ro-RO" w:eastAsia="hu-HU"/>
        </w:rPr>
      </w:pPr>
      <w:r w:rsidRPr="00EF5AEA">
        <w:rPr>
          <w:b/>
          <w:bCs/>
          <w:kern w:val="36"/>
          <w:lang w:val="ro-RO" w:eastAsia="hu-HU"/>
        </w:rPr>
        <w:t xml:space="preserve">REGULAMENT DE FUNCȚIONARE </w:t>
      </w:r>
    </w:p>
    <w:p w:rsidR="00293F72" w:rsidRPr="00EF5AEA" w:rsidRDefault="007D0FBD" w:rsidP="005836C1">
      <w:pPr>
        <w:jc w:val="center"/>
        <w:outlineLvl w:val="0"/>
        <w:rPr>
          <w:b/>
          <w:bCs/>
          <w:kern w:val="36"/>
          <w:lang w:val="ro-RO" w:eastAsia="hu-HU"/>
        </w:rPr>
      </w:pPr>
      <w:r w:rsidRPr="00EF5AEA">
        <w:rPr>
          <w:b/>
          <w:bCs/>
          <w:kern w:val="36"/>
          <w:lang w:val="ro-RO" w:eastAsia="hu-HU"/>
        </w:rPr>
        <w:t>AL PARCULUI INDUSTRIAL SEPSIIPAR</w:t>
      </w:r>
    </w:p>
    <w:p w:rsidR="00293F72" w:rsidRPr="00EF5AEA" w:rsidRDefault="00293F72" w:rsidP="005836C1">
      <w:pPr>
        <w:jc w:val="center"/>
        <w:outlineLvl w:val="0"/>
        <w:rPr>
          <w:b/>
          <w:bCs/>
          <w:kern w:val="36"/>
          <w:lang w:val="ro-RO" w:eastAsia="hu-HU"/>
        </w:rPr>
      </w:pPr>
    </w:p>
    <w:p w:rsidR="00293F72" w:rsidRPr="00EF5AEA" w:rsidRDefault="00293F72" w:rsidP="005836C1">
      <w:pPr>
        <w:jc w:val="both"/>
        <w:outlineLvl w:val="1"/>
        <w:rPr>
          <w:b/>
          <w:bCs/>
          <w:lang w:val="ro-RO" w:eastAsia="hu-HU"/>
        </w:rPr>
      </w:pPr>
      <w:r w:rsidRPr="00EF5AEA">
        <w:rPr>
          <w:b/>
          <w:lang w:val="ro-RO"/>
        </w:rPr>
        <w:tab/>
        <w:t>CAPITOLUL I.</w:t>
      </w:r>
      <w:r w:rsidRPr="00EF5AEA">
        <w:rPr>
          <w:lang w:val="ro-RO"/>
        </w:rPr>
        <w:t xml:space="preserve"> </w:t>
      </w:r>
      <w:r w:rsidRPr="00EF5AEA">
        <w:rPr>
          <w:b/>
          <w:bCs/>
          <w:lang w:val="ro-RO" w:eastAsia="hu-HU"/>
        </w:rPr>
        <w:t>Preambul</w:t>
      </w:r>
    </w:p>
    <w:p w:rsidR="004E2017" w:rsidRPr="0027148F" w:rsidRDefault="004E2017" w:rsidP="004E2017">
      <w:pPr>
        <w:jc w:val="both"/>
        <w:rPr>
          <w:color w:val="FF0000"/>
          <w:lang w:val="ro-RO"/>
        </w:rPr>
      </w:pPr>
      <w:r w:rsidRPr="00EF5AEA">
        <w:rPr>
          <w:b/>
          <w:lang w:val="ro-RO" w:eastAsia="hu-HU"/>
        </w:rPr>
        <w:tab/>
      </w:r>
      <w:r w:rsidR="00293F72" w:rsidRPr="00EF5AEA">
        <w:rPr>
          <w:b/>
          <w:lang w:val="ro-RO" w:eastAsia="hu-HU"/>
        </w:rPr>
        <w:t>Art. 1</w:t>
      </w:r>
      <w:r w:rsidRPr="0027148F">
        <w:rPr>
          <w:i/>
          <w:lang w:val="ro-RO"/>
        </w:rPr>
        <w:t xml:space="preserve">. </w:t>
      </w:r>
      <w:r w:rsidRPr="0027148F">
        <w:rPr>
          <w:lang w:val="ro-RO"/>
        </w:rPr>
        <w:t>Parcul Industrial SEPSIIPAR din SFÂNTU GHEORGHE se desfășoară pe o suprafață de 29,73 ha și este situat în municipiul Sfântu Gheorghe, cartierul Câmpul Frumos. Terenul este integral proprietatea Municipiului Sfântu Gheorghe. Obiectivul principal al parcului industrial este atragerea de investitori în vederea dezvoltării economice a municipiului Sfântu Gheorghe.”</w:t>
      </w:r>
    </w:p>
    <w:p w:rsidR="00293F72" w:rsidRPr="00EF5AEA" w:rsidRDefault="00293F72" w:rsidP="005836C1">
      <w:pPr>
        <w:ind w:firstLine="708"/>
        <w:jc w:val="both"/>
        <w:rPr>
          <w:lang w:val="ro-RO" w:eastAsia="hu-HU"/>
        </w:rPr>
      </w:pPr>
      <w:r w:rsidRPr="00EF5AEA">
        <w:rPr>
          <w:b/>
          <w:lang w:val="ro-RO" w:eastAsia="hu-HU"/>
        </w:rPr>
        <w:t>Art. 2.</w:t>
      </w:r>
      <w:r w:rsidRPr="00EF5AEA">
        <w:rPr>
          <w:lang w:val="ro-RO" w:eastAsia="hu-HU"/>
        </w:rPr>
        <w:t xml:space="preserve"> Parcul industrial este în administrarea SC SEPSIIPAR SRL, societate deținută 99,8% de Municipiul Sfântu Gheorghe și de URBAN LOCATO SRL (0,2%).</w:t>
      </w:r>
    </w:p>
    <w:p w:rsidR="00A80765" w:rsidRPr="0027148F" w:rsidRDefault="00293F72" w:rsidP="005836C1">
      <w:pPr>
        <w:ind w:firstLine="708"/>
        <w:jc w:val="both"/>
        <w:rPr>
          <w:bCs/>
          <w:iCs/>
          <w:lang w:val="ro-RO" w:eastAsia="hu-HU"/>
        </w:rPr>
      </w:pPr>
      <w:r w:rsidRPr="0027148F">
        <w:rPr>
          <w:b/>
          <w:bCs/>
          <w:iCs/>
          <w:lang w:val="ro-RO" w:eastAsia="hu-HU"/>
        </w:rPr>
        <w:t xml:space="preserve">Art. 3. </w:t>
      </w:r>
      <w:r w:rsidR="00A80765" w:rsidRPr="0027148F">
        <w:rPr>
          <w:bCs/>
          <w:iCs/>
          <w:lang w:val="ro-RO" w:eastAsia="hu-HU"/>
        </w:rPr>
        <w:t>Parcul industrial are în administrare imobilele prevăzute în Anexa nr.</w:t>
      </w:r>
      <w:r w:rsidR="0027148F" w:rsidRPr="0027148F">
        <w:rPr>
          <w:bCs/>
          <w:iCs/>
          <w:lang w:val="ro-RO" w:eastAsia="hu-HU"/>
        </w:rPr>
        <w:t xml:space="preserve"> </w:t>
      </w:r>
      <w:r w:rsidR="0027148F">
        <w:rPr>
          <w:bCs/>
          <w:iCs/>
          <w:lang w:val="ro-RO" w:eastAsia="hu-HU"/>
        </w:rPr>
        <w:t xml:space="preserve">1 - </w:t>
      </w:r>
      <w:r w:rsidR="00A80765" w:rsidRPr="0027148F">
        <w:rPr>
          <w:bCs/>
          <w:iCs/>
          <w:lang w:val="ro-RO" w:eastAsia="hu-HU"/>
        </w:rPr>
        <w:t>Li</w:t>
      </w:r>
      <w:r w:rsidR="0027148F">
        <w:rPr>
          <w:bCs/>
          <w:iCs/>
          <w:lang w:val="ro-RO" w:eastAsia="hu-HU"/>
        </w:rPr>
        <w:t>sta de bunuri mobile și imobile</w:t>
      </w:r>
      <w:r w:rsidR="00A80765" w:rsidRPr="0027148F">
        <w:rPr>
          <w:bCs/>
          <w:iCs/>
          <w:lang w:val="ro-RO" w:eastAsia="hu-HU"/>
        </w:rPr>
        <w:t>, la Contractul de administrare nr. 52524/2016 încheiat între Sepsiipar SRL și Municipiul Sfântu Gheorghe.</w:t>
      </w:r>
    </w:p>
    <w:p w:rsidR="00293F72" w:rsidRPr="00EF5AEA" w:rsidRDefault="00293F72" w:rsidP="005836C1">
      <w:pPr>
        <w:ind w:firstLine="708"/>
        <w:jc w:val="both"/>
        <w:rPr>
          <w:b/>
          <w:bCs/>
          <w:iCs/>
          <w:lang w:val="ro-RO" w:eastAsia="hu-HU"/>
        </w:rPr>
      </w:pPr>
      <w:r w:rsidRPr="00EF5AEA">
        <w:rPr>
          <w:b/>
          <w:bCs/>
          <w:iCs/>
          <w:lang w:val="ro-RO" w:eastAsia="hu-HU"/>
        </w:rPr>
        <w:t xml:space="preserve">Art. 4. </w:t>
      </w:r>
      <w:r w:rsidRPr="00EF5AEA">
        <w:rPr>
          <w:bCs/>
          <w:iCs/>
          <w:lang w:val="ro-RO" w:eastAsia="hu-HU"/>
        </w:rPr>
        <w:t>SEPSIIPAR SRL va urmări ca în parc să se realizeze cu preponderență investiții în următoarele domenii de activitate:</w:t>
      </w:r>
    </w:p>
    <w:p w:rsidR="00293F72" w:rsidRPr="00EF5AEA" w:rsidRDefault="00293F72" w:rsidP="005836C1">
      <w:pPr>
        <w:pStyle w:val="ListParagraph"/>
        <w:numPr>
          <w:ilvl w:val="0"/>
          <w:numId w:val="6"/>
        </w:numPr>
        <w:tabs>
          <w:tab w:val="left" w:pos="993"/>
          <w:tab w:val="left" w:pos="1276"/>
        </w:tabs>
        <w:suppressAutoHyphens w:val="0"/>
        <w:ind w:left="709" w:firstLine="0"/>
        <w:jc w:val="both"/>
        <w:rPr>
          <w:b/>
          <w:bCs/>
          <w:iCs/>
          <w:lang w:val="ro-RO" w:eastAsia="hu-HU"/>
        </w:rPr>
      </w:pPr>
      <w:r w:rsidRPr="00EF5AEA">
        <w:rPr>
          <w:lang w:val="ro-RO" w:eastAsia="hu-HU"/>
        </w:rPr>
        <w:t>tehnologia informației;</w:t>
      </w:r>
    </w:p>
    <w:p w:rsidR="00293F72" w:rsidRPr="00EF5AEA" w:rsidRDefault="00293F72" w:rsidP="005836C1">
      <w:pPr>
        <w:pStyle w:val="ListParagraph"/>
        <w:numPr>
          <w:ilvl w:val="0"/>
          <w:numId w:val="6"/>
        </w:numPr>
        <w:tabs>
          <w:tab w:val="left" w:pos="993"/>
          <w:tab w:val="left" w:pos="1276"/>
        </w:tabs>
        <w:suppressAutoHyphens w:val="0"/>
        <w:ind w:left="709" w:firstLine="0"/>
        <w:jc w:val="both"/>
        <w:rPr>
          <w:b/>
          <w:bCs/>
          <w:iCs/>
          <w:lang w:val="ro-RO" w:eastAsia="hu-HU"/>
        </w:rPr>
      </w:pPr>
      <w:r w:rsidRPr="00EF5AEA">
        <w:rPr>
          <w:lang w:val="ro-RO" w:eastAsia="hu-HU"/>
        </w:rPr>
        <w:t>electronică și telecomunicații;</w:t>
      </w:r>
    </w:p>
    <w:p w:rsidR="00293F72" w:rsidRPr="00EF5AEA" w:rsidRDefault="00293F72" w:rsidP="005836C1">
      <w:pPr>
        <w:pStyle w:val="ListParagraph"/>
        <w:numPr>
          <w:ilvl w:val="0"/>
          <w:numId w:val="6"/>
        </w:numPr>
        <w:tabs>
          <w:tab w:val="left" w:pos="993"/>
          <w:tab w:val="left" w:pos="1276"/>
        </w:tabs>
        <w:suppressAutoHyphens w:val="0"/>
        <w:ind w:left="709" w:firstLine="0"/>
        <w:jc w:val="both"/>
        <w:rPr>
          <w:b/>
          <w:bCs/>
          <w:iCs/>
          <w:lang w:val="ro-RO" w:eastAsia="hu-HU"/>
        </w:rPr>
      </w:pPr>
      <w:r w:rsidRPr="00EF5AEA">
        <w:rPr>
          <w:lang w:val="ro-RO" w:eastAsia="hu-HU"/>
        </w:rPr>
        <w:t>producția de componente și subansamble industriale;</w:t>
      </w:r>
    </w:p>
    <w:p w:rsidR="00293F72" w:rsidRPr="00EF5AEA" w:rsidRDefault="00293F72" w:rsidP="005836C1">
      <w:pPr>
        <w:pStyle w:val="ListParagraph"/>
        <w:numPr>
          <w:ilvl w:val="0"/>
          <w:numId w:val="6"/>
        </w:numPr>
        <w:tabs>
          <w:tab w:val="left" w:pos="993"/>
          <w:tab w:val="left" w:pos="1276"/>
        </w:tabs>
        <w:suppressAutoHyphens w:val="0"/>
        <w:ind w:left="709" w:firstLine="0"/>
        <w:jc w:val="both"/>
        <w:rPr>
          <w:b/>
          <w:bCs/>
          <w:iCs/>
          <w:lang w:val="ro-RO" w:eastAsia="hu-HU"/>
        </w:rPr>
      </w:pPr>
      <w:r w:rsidRPr="00EF5AEA">
        <w:rPr>
          <w:lang w:val="ro-RO" w:eastAsia="hu-HU"/>
        </w:rPr>
        <w:t>producția de aparate și instrumente optice și fotografice;</w:t>
      </w:r>
    </w:p>
    <w:p w:rsidR="00293F72" w:rsidRPr="00EF5AEA" w:rsidRDefault="00293F72" w:rsidP="005836C1">
      <w:pPr>
        <w:pStyle w:val="ListParagraph"/>
        <w:numPr>
          <w:ilvl w:val="0"/>
          <w:numId w:val="6"/>
        </w:numPr>
        <w:tabs>
          <w:tab w:val="left" w:pos="993"/>
          <w:tab w:val="left" w:pos="1276"/>
        </w:tabs>
        <w:suppressAutoHyphens w:val="0"/>
        <w:ind w:left="709" w:firstLine="0"/>
        <w:jc w:val="both"/>
        <w:rPr>
          <w:b/>
          <w:bCs/>
          <w:iCs/>
          <w:lang w:val="ro-RO" w:eastAsia="hu-HU"/>
        </w:rPr>
      </w:pPr>
      <w:r w:rsidRPr="00EF5AEA">
        <w:rPr>
          <w:lang w:val="ro-RO" w:eastAsia="hu-HU"/>
        </w:rPr>
        <w:t>mașini și echipamente, construcții și subansamble mecanice;</w:t>
      </w:r>
    </w:p>
    <w:p w:rsidR="00293F72" w:rsidRPr="00EF5AEA" w:rsidRDefault="00293F72" w:rsidP="005836C1">
      <w:pPr>
        <w:pStyle w:val="ListParagraph"/>
        <w:numPr>
          <w:ilvl w:val="0"/>
          <w:numId w:val="6"/>
        </w:numPr>
        <w:tabs>
          <w:tab w:val="left" w:pos="993"/>
          <w:tab w:val="left" w:pos="1276"/>
        </w:tabs>
        <w:suppressAutoHyphens w:val="0"/>
        <w:ind w:left="709" w:firstLine="0"/>
        <w:jc w:val="both"/>
        <w:rPr>
          <w:b/>
          <w:bCs/>
          <w:iCs/>
          <w:lang w:val="ro-RO" w:eastAsia="hu-HU"/>
        </w:rPr>
      </w:pPr>
      <w:r w:rsidRPr="00EF5AEA">
        <w:rPr>
          <w:lang w:val="ro-RO" w:eastAsia="hu-HU"/>
        </w:rPr>
        <w:t>prelucrarea lemnului;</w:t>
      </w:r>
    </w:p>
    <w:p w:rsidR="00293F72" w:rsidRPr="00EF5AEA" w:rsidRDefault="00293F72" w:rsidP="005836C1">
      <w:pPr>
        <w:pStyle w:val="ListParagraph"/>
        <w:numPr>
          <w:ilvl w:val="0"/>
          <w:numId w:val="6"/>
        </w:numPr>
        <w:tabs>
          <w:tab w:val="left" w:pos="993"/>
          <w:tab w:val="left" w:pos="1276"/>
        </w:tabs>
        <w:suppressAutoHyphens w:val="0"/>
        <w:ind w:left="709" w:firstLine="0"/>
        <w:jc w:val="both"/>
        <w:rPr>
          <w:b/>
          <w:bCs/>
          <w:iCs/>
          <w:lang w:val="ro-RO" w:eastAsia="hu-HU"/>
        </w:rPr>
      </w:pPr>
      <w:r w:rsidRPr="00EF5AEA">
        <w:rPr>
          <w:lang w:val="ro-RO" w:eastAsia="hu-HU"/>
        </w:rPr>
        <w:t>industria ușoară;</w:t>
      </w:r>
    </w:p>
    <w:p w:rsidR="00293F72" w:rsidRPr="00EF5AEA" w:rsidRDefault="00293F72" w:rsidP="005836C1">
      <w:pPr>
        <w:pStyle w:val="ListParagraph"/>
        <w:numPr>
          <w:ilvl w:val="0"/>
          <w:numId w:val="6"/>
        </w:numPr>
        <w:tabs>
          <w:tab w:val="left" w:pos="993"/>
          <w:tab w:val="left" w:pos="1276"/>
        </w:tabs>
        <w:suppressAutoHyphens w:val="0"/>
        <w:ind w:left="709" w:firstLine="0"/>
        <w:jc w:val="both"/>
        <w:rPr>
          <w:bCs/>
          <w:iCs/>
          <w:lang w:val="ro-RO" w:eastAsia="hu-HU"/>
        </w:rPr>
      </w:pPr>
      <w:r w:rsidRPr="00EF5AEA">
        <w:rPr>
          <w:lang w:val="ro-RO" w:eastAsia="hu-HU"/>
        </w:rPr>
        <w:t>servicii de transport, depozitare și logistică;</w:t>
      </w:r>
    </w:p>
    <w:p w:rsidR="00293F72" w:rsidRPr="00EF5AEA" w:rsidRDefault="00293F72" w:rsidP="005836C1">
      <w:pPr>
        <w:pStyle w:val="ListParagraph"/>
        <w:numPr>
          <w:ilvl w:val="0"/>
          <w:numId w:val="6"/>
        </w:numPr>
        <w:tabs>
          <w:tab w:val="left" w:pos="993"/>
          <w:tab w:val="left" w:pos="1276"/>
        </w:tabs>
        <w:suppressAutoHyphens w:val="0"/>
        <w:ind w:left="709" w:firstLine="0"/>
        <w:jc w:val="both"/>
        <w:rPr>
          <w:b/>
          <w:bCs/>
          <w:iCs/>
          <w:lang w:val="ro-RO" w:eastAsia="hu-HU"/>
        </w:rPr>
      </w:pPr>
      <w:r w:rsidRPr="00EF5AEA">
        <w:rPr>
          <w:lang w:val="ro-RO" w:eastAsia="hu-HU"/>
        </w:rPr>
        <w:t>servicii conexe activităților productive;</w:t>
      </w:r>
    </w:p>
    <w:p w:rsidR="00293F72" w:rsidRPr="00EF5AEA" w:rsidRDefault="00293F72" w:rsidP="005836C1">
      <w:pPr>
        <w:pStyle w:val="ListParagraph"/>
        <w:numPr>
          <w:ilvl w:val="0"/>
          <w:numId w:val="6"/>
        </w:numPr>
        <w:tabs>
          <w:tab w:val="left" w:pos="993"/>
          <w:tab w:val="left" w:pos="1276"/>
        </w:tabs>
        <w:suppressAutoHyphens w:val="0"/>
        <w:ind w:left="709" w:firstLine="0"/>
        <w:jc w:val="both"/>
        <w:rPr>
          <w:b/>
          <w:bCs/>
          <w:iCs/>
          <w:lang w:val="ro-RO" w:eastAsia="hu-HU"/>
        </w:rPr>
      </w:pPr>
      <w:r w:rsidRPr="00EF5AEA">
        <w:rPr>
          <w:lang w:val="ro-RO" w:eastAsia="hu-HU"/>
        </w:rPr>
        <w:t>alte servicii specifice parcurilor industriale;</w:t>
      </w:r>
    </w:p>
    <w:p w:rsidR="00293F72" w:rsidRPr="00EF5AEA" w:rsidRDefault="00293F72" w:rsidP="005836C1">
      <w:pPr>
        <w:pStyle w:val="ListParagraph"/>
        <w:numPr>
          <w:ilvl w:val="0"/>
          <w:numId w:val="6"/>
        </w:numPr>
        <w:tabs>
          <w:tab w:val="left" w:pos="993"/>
          <w:tab w:val="left" w:pos="1276"/>
        </w:tabs>
        <w:suppressAutoHyphens w:val="0"/>
        <w:ind w:left="709" w:firstLine="0"/>
        <w:jc w:val="both"/>
        <w:rPr>
          <w:b/>
          <w:bCs/>
          <w:iCs/>
          <w:lang w:val="ro-RO" w:eastAsia="hu-HU"/>
        </w:rPr>
      </w:pPr>
      <w:r w:rsidRPr="00EF5AEA">
        <w:rPr>
          <w:lang w:val="ro-RO" w:eastAsia="hu-HU"/>
        </w:rPr>
        <w:t>design specializat.</w:t>
      </w:r>
    </w:p>
    <w:p w:rsidR="00E00BA9" w:rsidRPr="00650C4C" w:rsidRDefault="00E00BA9" w:rsidP="005836C1">
      <w:pPr>
        <w:pStyle w:val="ListParagraph"/>
        <w:numPr>
          <w:ilvl w:val="0"/>
          <w:numId w:val="6"/>
        </w:numPr>
        <w:tabs>
          <w:tab w:val="left" w:pos="993"/>
          <w:tab w:val="left" w:pos="1276"/>
        </w:tabs>
        <w:suppressAutoHyphens w:val="0"/>
        <w:ind w:left="709" w:firstLine="0"/>
        <w:jc w:val="both"/>
        <w:rPr>
          <w:b/>
          <w:bCs/>
          <w:iCs/>
          <w:lang w:val="ro-RO" w:eastAsia="hu-HU"/>
        </w:rPr>
      </w:pPr>
      <w:r w:rsidRPr="00650C4C">
        <w:rPr>
          <w:lang w:val="ro-RO"/>
        </w:rPr>
        <w:t>tehnologii de mediu</w:t>
      </w:r>
    </w:p>
    <w:p w:rsidR="00293F72" w:rsidRPr="00EF5AEA" w:rsidRDefault="00293F72" w:rsidP="005836C1">
      <w:pPr>
        <w:ind w:firstLine="708"/>
        <w:jc w:val="both"/>
        <w:rPr>
          <w:lang w:val="ro-RO" w:eastAsia="hu-HU"/>
        </w:rPr>
      </w:pPr>
      <w:r w:rsidRPr="00EF5AEA">
        <w:rPr>
          <w:lang w:val="ro-RO" w:eastAsia="hu-HU"/>
        </w:rPr>
        <w:t>Activitățile se vor desfășura cu respectarea tuturor obligațiilor privind condițiile tehnice prevăzute de legislația în vigoare privind protecția mediului.</w:t>
      </w:r>
    </w:p>
    <w:p w:rsidR="00293F72" w:rsidRPr="00EF5AEA" w:rsidRDefault="00293F72" w:rsidP="005836C1">
      <w:pPr>
        <w:pStyle w:val="ListParagraph"/>
        <w:ind w:left="0"/>
        <w:jc w:val="both"/>
        <w:outlineLvl w:val="1"/>
        <w:rPr>
          <w:b/>
          <w:bCs/>
          <w:iCs/>
          <w:lang w:val="ro-RO" w:eastAsia="hu-HU"/>
        </w:rPr>
      </w:pPr>
      <w:r w:rsidRPr="00EF5AEA">
        <w:rPr>
          <w:b/>
          <w:bCs/>
          <w:iCs/>
          <w:lang w:val="ro-RO" w:eastAsia="hu-HU"/>
        </w:rPr>
        <w:tab/>
        <w:t>CAPITOLUL II. Oferta de teren în parcul industrial Sepsiipar</w:t>
      </w:r>
    </w:p>
    <w:p w:rsidR="00293F72" w:rsidRPr="00EF5AEA" w:rsidRDefault="00293F72" w:rsidP="005836C1">
      <w:pPr>
        <w:ind w:firstLine="708"/>
        <w:jc w:val="both"/>
        <w:rPr>
          <w:bCs/>
          <w:iCs/>
          <w:lang w:val="ro-RO" w:eastAsia="hu-HU"/>
        </w:rPr>
      </w:pPr>
      <w:r w:rsidRPr="00EF5AEA">
        <w:rPr>
          <w:b/>
          <w:bCs/>
          <w:iCs/>
          <w:lang w:val="ro-RO" w:eastAsia="hu-HU"/>
        </w:rPr>
        <w:t>Art. 5</w:t>
      </w:r>
      <w:r w:rsidRPr="00EF5AEA">
        <w:rPr>
          <w:bCs/>
          <w:iCs/>
          <w:lang w:val="ro-RO" w:eastAsia="hu-HU"/>
        </w:rPr>
        <w:t>. Terenul situat în parc poate fi:</w:t>
      </w:r>
    </w:p>
    <w:p w:rsidR="00293F72" w:rsidRPr="00EF5AEA" w:rsidRDefault="00293F72" w:rsidP="005836C1">
      <w:pPr>
        <w:pStyle w:val="ListParagraph"/>
        <w:numPr>
          <w:ilvl w:val="0"/>
          <w:numId w:val="5"/>
        </w:numPr>
        <w:tabs>
          <w:tab w:val="left" w:pos="993"/>
        </w:tabs>
        <w:suppressAutoHyphens w:val="0"/>
        <w:ind w:left="0" w:firstLine="709"/>
        <w:jc w:val="both"/>
        <w:rPr>
          <w:bCs/>
          <w:iCs/>
          <w:lang w:val="ro-RO" w:eastAsia="hu-HU"/>
        </w:rPr>
      </w:pPr>
      <w:r w:rsidRPr="00EF5AEA">
        <w:rPr>
          <w:bCs/>
          <w:iCs/>
          <w:lang w:val="ro-RO" w:eastAsia="hu-HU"/>
        </w:rPr>
        <w:t>concesionat pe o perioadă de 49 de ani</w:t>
      </w:r>
    </w:p>
    <w:p w:rsidR="00293F72" w:rsidRPr="00EF5AEA" w:rsidRDefault="00293F72" w:rsidP="005836C1">
      <w:pPr>
        <w:pStyle w:val="ListParagraph"/>
        <w:numPr>
          <w:ilvl w:val="0"/>
          <w:numId w:val="5"/>
        </w:numPr>
        <w:tabs>
          <w:tab w:val="left" w:pos="993"/>
        </w:tabs>
        <w:suppressAutoHyphens w:val="0"/>
        <w:ind w:left="0" w:firstLine="709"/>
        <w:jc w:val="both"/>
        <w:rPr>
          <w:bCs/>
          <w:iCs/>
          <w:lang w:val="ro-RO" w:eastAsia="hu-HU"/>
        </w:rPr>
      </w:pPr>
      <w:r w:rsidRPr="00EF5AEA">
        <w:rPr>
          <w:bCs/>
          <w:iCs/>
          <w:lang w:val="ro-RO" w:eastAsia="hu-HU"/>
        </w:rPr>
        <w:t xml:space="preserve">concesionat pe o perioadă de 49 de ani, cu posibilitatea achiziționării după cel puțin 5 ani, după realizarea în proporție de 100% a investiției </w:t>
      </w:r>
    </w:p>
    <w:p w:rsidR="00293F72" w:rsidRPr="00EF5AEA" w:rsidRDefault="00293F72" w:rsidP="005836C1">
      <w:pPr>
        <w:pStyle w:val="ListParagraph"/>
        <w:numPr>
          <w:ilvl w:val="0"/>
          <w:numId w:val="5"/>
        </w:numPr>
        <w:tabs>
          <w:tab w:val="left" w:pos="993"/>
        </w:tabs>
        <w:suppressAutoHyphens w:val="0"/>
        <w:ind w:left="0" w:firstLine="709"/>
        <w:jc w:val="both"/>
        <w:rPr>
          <w:bCs/>
          <w:iCs/>
          <w:lang w:val="ro-RO" w:eastAsia="hu-HU"/>
        </w:rPr>
      </w:pPr>
      <w:r w:rsidRPr="00EF5AEA">
        <w:rPr>
          <w:bCs/>
          <w:iCs/>
          <w:lang w:val="ro-RO" w:eastAsia="hu-HU"/>
        </w:rPr>
        <w:t>achiziționat cu ocazia mutării inițiale în Parc.</w:t>
      </w:r>
    </w:p>
    <w:p w:rsidR="00293F72" w:rsidRPr="00EF5AEA" w:rsidRDefault="00293F72" w:rsidP="005836C1">
      <w:pPr>
        <w:pStyle w:val="ListParagraph"/>
        <w:numPr>
          <w:ilvl w:val="0"/>
          <w:numId w:val="5"/>
        </w:numPr>
        <w:tabs>
          <w:tab w:val="left" w:pos="993"/>
        </w:tabs>
        <w:suppressAutoHyphens w:val="0"/>
        <w:ind w:left="0" w:firstLine="709"/>
        <w:jc w:val="both"/>
        <w:rPr>
          <w:bCs/>
          <w:iCs/>
          <w:lang w:val="ro-RO" w:eastAsia="hu-HU"/>
        </w:rPr>
      </w:pPr>
      <w:r w:rsidRPr="00EF5AEA">
        <w:rPr>
          <w:bCs/>
          <w:iCs/>
          <w:lang w:val="ro-RO" w:eastAsia="hu-HU"/>
        </w:rPr>
        <w:t>achiziționat ulterior semnării contractului de concesiune și obținerii autorizației de construcții, fără ca investiția să fie finalizată</w:t>
      </w:r>
    </w:p>
    <w:p w:rsidR="006930BB" w:rsidRPr="00EF5AEA" w:rsidRDefault="00293F72" w:rsidP="005836C1">
      <w:pPr>
        <w:widowControl w:val="0"/>
        <w:ind w:firstLine="705"/>
        <w:jc w:val="both"/>
        <w:rPr>
          <w:b/>
          <w:bCs/>
          <w:iCs/>
          <w:lang w:val="ro-RO" w:eastAsia="hu-HU"/>
        </w:rPr>
      </w:pPr>
      <w:r w:rsidRPr="00EF5AEA">
        <w:rPr>
          <w:b/>
          <w:bCs/>
          <w:iCs/>
          <w:lang w:val="ro-RO" w:eastAsia="hu-HU"/>
        </w:rPr>
        <w:t xml:space="preserve">Art. 6. </w:t>
      </w:r>
      <w:r w:rsidR="006930BB" w:rsidRPr="00EF5AEA">
        <w:rPr>
          <w:bCs/>
          <w:iCs/>
          <w:lang w:val="ro-RO" w:eastAsia="hu-HU"/>
        </w:rPr>
        <w:t xml:space="preserve">(1) În cazul achiziționării terenurilor prevăzut la art. 5. lit. b), c) și d) prețul minim de vânzare se stabilește după exprimarea intenției de achiziție, printr-un raport de evaluare întocmit de către un expert autorizat ANEVAR. </w:t>
      </w:r>
    </w:p>
    <w:p w:rsidR="006930BB" w:rsidRPr="00EF5AEA" w:rsidRDefault="006930BB" w:rsidP="005836C1">
      <w:pPr>
        <w:widowControl w:val="0"/>
        <w:ind w:firstLine="705"/>
        <w:jc w:val="both"/>
        <w:rPr>
          <w:lang w:val="ro-RO"/>
        </w:rPr>
      </w:pPr>
      <w:r w:rsidRPr="00EF5AEA">
        <w:rPr>
          <w:bCs/>
          <w:iCs/>
          <w:lang w:val="ro-RO" w:eastAsia="hu-HU"/>
        </w:rPr>
        <w:t>(2) În situația prevăzută la art. 5. lit. b), valoarea terenului se stabilește fără a include eventualele investiții realizate de concesionar după data semnării contractului de concesiune.</w:t>
      </w:r>
    </w:p>
    <w:p w:rsidR="006930BB" w:rsidRPr="00EF5AEA" w:rsidRDefault="006930BB" w:rsidP="005836C1">
      <w:pPr>
        <w:widowControl w:val="0"/>
        <w:ind w:firstLine="705"/>
        <w:jc w:val="both"/>
        <w:rPr>
          <w:lang w:val="ro-RO"/>
        </w:rPr>
      </w:pPr>
      <w:r w:rsidRPr="00EF5AEA">
        <w:rPr>
          <w:bCs/>
          <w:iCs/>
          <w:lang w:val="ro-RO" w:eastAsia="hu-HU"/>
        </w:rPr>
        <w:t xml:space="preserve">(3) În situația prevăzută la art. 5. lit. c), dacă investitorul nu finalizează investiția asumată  în termen de 3 ani de la data achiziției, Municipiul Sfântu Gheorghe are dreptul de a </w:t>
      </w:r>
    </w:p>
    <w:p w:rsidR="006930BB" w:rsidRPr="00EF5AEA" w:rsidRDefault="006930BB" w:rsidP="005836C1">
      <w:pPr>
        <w:widowControl w:val="0"/>
        <w:jc w:val="both"/>
        <w:rPr>
          <w:lang w:val="ro-RO"/>
        </w:rPr>
      </w:pPr>
      <w:r w:rsidRPr="00EF5AEA">
        <w:rPr>
          <w:bCs/>
          <w:iCs/>
          <w:lang w:val="ro-RO" w:eastAsia="hu-HU"/>
        </w:rPr>
        <w:t xml:space="preserve">răscumpăra  terenul în aceleași condiții de preț ca la tranzacția de vânzare inițială. </w:t>
      </w:r>
    </w:p>
    <w:p w:rsidR="006930BB" w:rsidRPr="00EF5AEA" w:rsidRDefault="006930BB" w:rsidP="005836C1">
      <w:pPr>
        <w:widowControl w:val="0"/>
        <w:jc w:val="both"/>
        <w:rPr>
          <w:lang w:val="ro-RO"/>
        </w:rPr>
      </w:pPr>
      <w:r w:rsidRPr="00EF5AEA">
        <w:rPr>
          <w:bCs/>
          <w:iCs/>
          <w:lang w:val="ro-RO" w:eastAsia="hu-HU"/>
        </w:rPr>
        <w:t>Calculul se face la cursul de schimb EUR/RON</w:t>
      </w:r>
      <w:r w:rsidR="00B27AE1" w:rsidRPr="00EF5AEA">
        <w:rPr>
          <w:bCs/>
          <w:iCs/>
          <w:lang w:val="ro-RO" w:eastAsia="hu-HU"/>
        </w:rPr>
        <w:t xml:space="preserve"> al BNR din data răscumpărării. </w:t>
      </w:r>
      <w:r w:rsidRPr="00EF5AEA">
        <w:rPr>
          <w:bCs/>
          <w:iCs/>
          <w:lang w:val="ro-RO" w:eastAsia="hu-HU"/>
        </w:rPr>
        <w:t>Ulterior</w:t>
      </w:r>
      <w:r w:rsidRPr="00EF5AEA">
        <w:rPr>
          <w:bCs/>
          <w:iCs/>
          <w:color w:val="C9211E"/>
          <w:lang w:val="ro-RO" w:eastAsia="hu-HU"/>
        </w:rPr>
        <w:t xml:space="preserve">  </w:t>
      </w:r>
      <w:r w:rsidRPr="00EF5AEA">
        <w:rPr>
          <w:bCs/>
          <w:iCs/>
          <w:lang w:val="ro-RO" w:eastAsia="hu-HU"/>
        </w:rPr>
        <w:t xml:space="preserve">răscumpărării, investitorul poate încheia un contract de concesiune pe o perioadă de 49 de ani, la prețul de 1,5 Euro/mp/an + TVA, cu condiția achitării retroactive a taxei de </w:t>
      </w:r>
      <w:r w:rsidRPr="00EF5AEA">
        <w:rPr>
          <w:lang w:val="ro-RO"/>
        </w:rPr>
        <w:t xml:space="preserve">concesiune </w:t>
      </w:r>
      <w:r w:rsidR="00F77FE1" w:rsidRPr="00EF5AEA">
        <w:rPr>
          <w:lang w:val="ro-RO"/>
        </w:rPr>
        <w:t>începând cu data mutării inițiale investitorului în parcul industrial.</w:t>
      </w:r>
    </w:p>
    <w:p w:rsidR="006930BB" w:rsidRPr="00EF5AEA" w:rsidRDefault="006930BB" w:rsidP="0017755D">
      <w:pPr>
        <w:widowControl w:val="0"/>
        <w:ind w:firstLine="705"/>
        <w:jc w:val="both"/>
        <w:rPr>
          <w:bCs/>
          <w:iCs/>
          <w:lang w:val="ro-RO" w:eastAsia="hu-HU"/>
        </w:rPr>
      </w:pPr>
      <w:r w:rsidRPr="00EF5AEA">
        <w:rPr>
          <w:bCs/>
          <w:iCs/>
          <w:lang w:val="ro-RO" w:eastAsia="hu-HU"/>
        </w:rPr>
        <w:lastRenderedPageBreak/>
        <w:t xml:space="preserve">(4) În situația prevăzută la art. 5. lit. d) dreptul de proprietate asupra terenului se  transferă la data semnării contractului de vânzare și a achitării integrale a prețului,  cu condiția prezentării unei scrisori de garanție bancară în cuantum </w:t>
      </w:r>
      <w:r w:rsidR="0017755D" w:rsidRPr="00EF5AEA">
        <w:rPr>
          <w:bCs/>
          <w:iCs/>
          <w:lang w:val="ro-RO" w:eastAsia="hu-HU"/>
        </w:rPr>
        <w:t xml:space="preserve">de </w:t>
      </w:r>
      <w:r w:rsidR="00D2750B" w:rsidRPr="00EF5AEA">
        <w:rPr>
          <w:bCs/>
          <w:iCs/>
          <w:lang w:val="ro-RO" w:eastAsia="hu-HU"/>
        </w:rPr>
        <w:t>5%</w:t>
      </w:r>
      <w:r w:rsidR="0017755D" w:rsidRPr="00EF5AEA">
        <w:rPr>
          <w:bCs/>
          <w:iCs/>
          <w:lang w:val="ro-RO" w:eastAsia="hu-HU"/>
        </w:rPr>
        <w:t xml:space="preserve">  din valoarea terenului.</w:t>
      </w:r>
    </w:p>
    <w:p w:rsidR="006930BB" w:rsidRPr="00EF5AEA" w:rsidRDefault="006930BB" w:rsidP="005836C1">
      <w:pPr>
        <w:widowControl w:val="0"/>
        <w:ind w:firstLine="705"/>
        <w:jc w:val="both"/>
        <w:rPr>
          <w:bCs/>
          <w:iCs/>
          <w:lang w:val="ro-RO" w:eastAsia="hu-HU"/>
        </w:rPr>
      </w:pPr>
      <w:r w:rsidRPr="00EF5AEA">
        <w:rPr>
          <w:bCs/>
          <w:iCs/>
          <w:lang w:val="ro-RO" w:eastAsia="hu-HU"/>
        </w:rPr>
        <w:t>(5) Garanția constituită potrivit alin. (4) se eliberează la data recepției finale a lucrărilor de investiții.</w:t>
      </w:r>
    </w:p>
    <w:p w:rsidR="006930BB" w:rsidRPr="00EF5AEA" w:rsidRDefault="006930BB" w:rsidP="005836C1">
      <w:pPr>
        <w:widowControl w:val="0"/>
        <w:ind w:firstLine="705"/>
        <w:jc w:val="both"/>
        <w:rPr>
          <w:bCs/>
          <w:iCs/>
          <w:lang w:val="ro-RO" w:eastAsia="hu-HU"/>
        </w:rPr>
      </w:pPr>
      <w:r w:rsidRPr="00EF5AEA">
        <w:rPr>
          <w:bCs/>
          <w:iCs/>
          <w:lang w:val="ro-RO" w:eastAsia="hu-HU"/>
        </w:rPr>
        <w:t>(6) Nerespectarea obligației de realizare a investiției atrage pierderea garanției bancare și conferă Municipiului Sfântu Gheorghe dreptul de a exercita dreptul de răscumpărare prevăzut la alin. (3).</w:t>
      </w:r>
    </w:p>
    <w:p w:rsidR="00AE2568" w:rsidRPr="002C6605" w:rsidRDefault="00AE2568" w:rsidP="00AE2568">
      <w:pPr>
        <w:jc w:val="both"/>
        <w:rPr>
          <w:b/>
          <w:bCs/>
          <w:lang w:val="ro-RO"/>
        </w:rPr>
      </w:pPr>
      <w:r w:rsidRPr="00EF5AEA">
        <w:rPr>
          <w:b/>
          <w:lang w:val="ro-RO" w:eastAsia="hu-HU"/>
        </w:rPr>
        <w:tab/>
      </w:r>
      <w:r w:rsidR="00293F72" w:rsidRPr="002C6605">
        <w:rPr>
          <w:b/>
          <w:lang w:val="ro-RO" w:eastAsia="hu-HU"/>
        </w:rPr>
        <w:t>Art. 7.</w:t>
      </w:r>
      <w:r w:rsidR="00293F72" w:rsidRPr="002C6605">
        <w:rPr>
          <w:lang w:val="ro-RO" w:eastAsia="hu-HU"/>
        </w:rPr>
        <w:t xml:space="preserve"> </w:t>
      </w:r>
      <w:r w:rsidRPr="002C6605">
        <w:rPr>
          <w:lang w:val="ro-RO"/>
        </w:rPr>
        <w:t>Terenurile pot fi concesionate pe o perioadă de 49 de ani, pe baza licitației publice, în condițiile prezentului regulament și a regulamentului de concesionare a Parcului Industrial.. Suma plătită de către investitori în schimbul concesiunii este formată din taxa de concesionare. Separat, pentru serviciile de administrare, parcul industrial percepe taxă de administrare.</w:t>
      </w:r>
    </w:p>
    <w:p w:rsidR="00293F72" w:rsidRPr="002C6605" w:rsidRDefault="00AE2568" w:rsidP="00AE2568">
      <w:pPr>
        <w:pStyle w:val="ListParagraph"/>
        <w:tabs>
          <w:tab w:val="left" w:pos="993"/>
        </w:tabs>
        <w:ind w:left="0" w:firstLine="708"/>
        <w:jc w:val="both"/>
        <w:rPr>
          <w:bCs/>
          <w:iCs/>
          <w:lang w:val="ro-RO" w:eastAsia="hu-HU"/>
        </w:rPr>
      </w:pPr>
      <w:r w:rsidRPr="002C6605">
        <w:rPr>
          <w:lang w:val="ro-RO"/>
        </w:rPr>
        <w:t>Prețul de pornire a licitației pentru concesionarea terenului este de 1,5 €/m²/an la care se adaugă TVA. Taxa de concesionare se majorează cu 50%, dacă la expirarea primului an de contract rezidentul nu a prezentat administratorului parcului autorizația de construire emisă în vederea realizării investiției. Taxa de concesionare se majorează cu încă 50%, dacă până la sfârșitul anului 2 de contract nu s-a realizat recepția finală a investiției. În cazuri bine justificate, de la aceste prevederi Adunarea Generală a Asociaților al SEPSIIPAR SRL poate acorda derogări.</w:t>
      </w:r>
    </w:p>
    <w:p w:rsidR="00293F72" w:rsidRPr="00EF5AEA" w:rsidRDefault="00293F72" w:rsidP="005836C1">
      <w:pPr>
        <w:ind w:firstLine="708"/>
        <w:jc w:val="both"/>
        <w:rPr>
          <w:lang w:val="ro-RO" w:eastAsia="hu-HU"/>
        </w:rPr>
      </w:pPr>
      <w:r w:rsidRPr="00EF5AEA">
        <w:rPr>
          <w:b/>
          <w:bCs/>
          <w:iCs/>
          <w:lang w:val="ro-RO" w:eastAsia="hu-HU"/>
        </w:rPr>
        <w:t xml:space="preserve">Art. 8. </w:t>
      </w:r>
      <w:r w:rsidRPr="00EF5AEA">
        <w:rPr>
          <w:bCs/>
          <w:iCs/>
          <w:lang w:val="ro-RO" w:eastAsia="hu-HU"/>
        </w:rPr>
        <w:t>După recepția investițiilor propuse</w:t>
      </w:r>
      <w:r w:rsidRPr="00EF5AEA">
        <w:rPr>
          <w:lang w:val="ro-RO" w:eastAsia="hu-HU"/>
        </w:rPr>
        <w:t xml:space="preserve">, câștigătorul </w:t>
      </w:r>
      <w:r w:rsidR="0037528D" w:rsidRPr="00EF5AEA">
        <w:rPr>
          <w:lang w:val="ro-RO" w:eastAsia="hu-HU"/>
        </w:rPr>
        <w:t>licit</w:t>
      </w:r>
      <w:r w:rsidRPr="00EF5AEA">
        <w:rPr>
          <w:lang w:val="ro-RO" w:eastAsia="hu-HU"/>
        </w:rPr>
        <w:t>ației va putea beneficia de anumite reduceri ale prețului concesiunii în urma aplicării unui punctaj rezultat în funcție de profilul activității ce se va desfășura, a numărului de locuri de muncă create, a valorii investiției realizate și a salariului mediu al angajaților din parc, după cum urmează:</w:t>
      </w:r>
    </w:p>
    <w:p w:rsidR="00293F72" w:rsidRPr="00EF5AEA" w:rsidRDefault="00293F72" w:rsidP="005836C1">
      <w:pPr>
        <w:pStyle w:val="ListParagraph"/>
        <w:numPr>
          <w:ilvl w:val="0"/>
          <w:numId w:val="7"/>
        </w:numPr>
        <w:suppressAutoHyphens w:val="0"/>
        <w:ind w:left="1134" w:hanging="425"/>
        <w:jc w:val="both"/>
        <w:rPr>
          <w:bCs/>
          <w:iCs/>
          <w:lang w:val="ro-RO" w:eastAsia="hu-HU"/>
        </w:rPr>
      </w:pPr>
      <w:r w:rsidRPr="00EF5AEA">
        <w:rPr>
          <w:bCs/>
          <w:iCs/>
          <w:lang w:val="ro-RO" w:eastAsia="hu-HU"/>
        </w:rPr>
        <w:t>între 0-10 puncte obținute: nu se aplică nici o reducere</w:t>
      </w:r>
    </w:p>
    <w:p w:rsidR="00293F72" w:rsidRPr="00EF5AEA" w:rsidRDefault="00293F72" w:rsidP="005836C1">
      <w:pPr>
        <w:pStyle w:val="ListParagraph"/>
        <w:numPr>
          <w:ilvl w:val="0"/>
          <w:numId w:val="7"/>
        </w:numPr>
        <w:suppressAutoHyphens w:val="0"/>
        <w:ind w:left="1134" w:hanging="425"/>
        <w:jc w:val="both"/>
        <w:rPr>
          <w:bCs/>
          <w:iCs/>
          <w:lang w:val="ro-RO" w:eastAsia="hu-HU"/>
        </w:rPr>
      </w:pPr>
      <w:r w:rsidRPr="00EF5AEA">
        <w:rPr>
          <w:bCs/>
          <w:iCs/>
          <w:lang w:val="ro-RO" w:eastAsia="hu-HU"/>
        </w:rPr>
        <w:t>între 11-25 puncte obținute: reducere de 10%</w:t>
      </w:r>
    </w:p>
    <w:p w:rsidR="00293F72" w:rsidRPr="00EF5AEA" w:rsidRDefault="00293F72" w:rsidP="005836C1">
      <w:pPr>
        <w:pStyle w:val="ListParagraph"/>
        <w:numPr>
          <w:ilvl w:val="0"/>
          <w:numId w:val="7"/>
        </w:numPr>
        <w:suppressAutoHyphens w:val="0"/>
        <w:ind w:left="1134" w:hanging="425"/>
        <w:jc w:val="both"/>
        <w:rPr>
          <w:bCs/>
          <w:iCs/>
          <w:lang w:val="ro-RO" w:eastAsia="hu-HU"/>
        </w:rPr>
      </w:pPr>
      <w:r w:rsidRPr="00EF5AEA">
        <w:rPr>
          <w:bCs/>
          <w:iCs/>
          <w:lang w:val="ro-RO" w:eastAsia="hu-HU"/>
        </w:rPr>
        <w:t>între 26-40 puncte obținute: reducere de 20%</w:t>
      </w:r>
    </w:p>
    <w:p w:rsidR="00293F72" w:rsidRPr="00EF5AEA" w:rsidRDefault="00293F72" w:rsidP="005836C1">
      <w:pPr>
        <w:pStyle w:val="ListParagraph"/>
        <w:numPr>
          <w:ilvl w:val="0"/>
          <w:numId w:val="7"/>
        </w:numPr>
        <w:suppressAutoHyphens w:val="0"/>
        <w:ind w:left="1134" w:hanging="425"/>
        <w:jc w:val="both"/>
        <w:rPr>
          <w:bCs/>
          <w:iCs/>
          <w:lang w:val="ro-RO" w:eastAsia="hu-HU"/>
        </w:rPr>
      </w:pPr>
      <w:r w:rsidRPr="00EF5AEA">
        <w:rPr>
          <w:bCs/>
          <w:iCs/>
          <w:lang w:val="ro-RO" w:eastAsia="hu-HU"/>
        </w:rPr>
        <w:t>între 41-60 puncte obținute: reducere de 30%</w:t>
      </w:r>
    </w:p>
    <w:p w:rsidR="00293F72" w:rsidRPr="00EF5AEA" w:rsidRDefault="00293F72" w:rsidP="005836C1">
      <w:pPr>
        <w:pStyle w:val="ListParagraph"/>
        <w:numPr>
          <w:ilvl w:val="0"/>
          <w:numId w:val="7"/>
        </w:numPr>
        <w:suppressAutoHyphens w:val="0"/>
        <w:ind w:left="1134" w:hanging="425"/>
        <w:jc w:val="both"/>
        <w:rPr>
          <w:bCs/>
          <w:iCs/>
          <w:lang w:val="ro-RO" w:eastAsia="hu-HU"/>
        </w:rPr>
      </w:pPr>
      <w:r w:rsidRPr="00EF5AEA">
        <w:rPr>
          <w:bCs/>
          <w:iCs/>
          <w:lang w:val="ro-RO" w:eastAsia="hu-HU"/>
        </w:rPr>
        <w:t>peste 60 puncte obținute: reducere de 50%</w:t>
      </w:r>
    </w:p>
    <w:p w:rsidR="00293F72" w:rsidRPr="00EF5AEA" w:rsidRDefault="00293F72" w:rsidP="005836C1">
      <w:pPr>
        <w:ind w:firstLine="708"/>
        <w:jc w:val="both"/>
        <w:rPr>
          <w:bCs/>
          <w:iCs/>
          <w:lang w:val="ro-RO" w:eastAsia="hu-HU"/>
        </w:rPr>
      </w:pPr>
      <w:r w:rsidRPr="00EF5AEA">
        <w:rPr>
          <w:b/>
          <w:bCs/>
          <w:iCs/>
          <w:lang w:val="ro-RO" w:eastAsia="hu-HU"/>
        </w:rPr>
        <w:t xml:space="preserve">Art. 9. </w:t>
      </w:r>
      <w:r w:rsidRPr="00EF5AEA">
        <w:rPr>
          <w:bCs/>
          <w:iCs/>
          <w:lang w:val="ro-RO" w:eastAsia="hu-HU"/>
        </w:rPr>
        <w:t>Punctajul se acordă, după cum urmează:</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47"/>
        <w:gridCol w:w="1765"/>
        <w:gridCol w:w="1938"/>
        <w:gridCol w:w="1856"/>
        <w:gridCol w:w="1871"/>
      </w:tblGrid>
      <w:tr w:rsidR="00293F72" w:rsidRPr="00EF5AEA" w:rsidTr="005104AD">
        <w:trPr>
          <w:tblCellSpacing w:w="15" w:type="dxa"/>
        </w:trPr>
        <w:tc>
          <w:tcPr>
            <w:tcW w:w="0" w:type="auto"/>
            <w:vMerge w:val="restart"/>
            <w:vAlign w:val="center"/>
            <w:hideMark/>
          </w:tcPr>
          <w:p w:rsidR="00293F72" w:rsidRPr="00EF5AEA" w:rsidRDefault="00293F72" w:rsidP="005836C1">
            <w:pPr>
              <w:jc w:val="both"/>
              <w:rPr>
                <w:lang w:val="ro-RO" w:eastAsia="hu-HU"/>
              </w:rPr>
            </w:pPr>
            <w:r w:rsidRPr="00EF5AEA">
              <w:rPr>
                <w:lang w:val="ro-RO" w:eastAsia="hu-HU"/>
              </w:rPr>
              <w:t xml:space="preserve">Valoare investiție (fără TVA) </w:t>
            </w:r>
          </w:p>
        </w:tc>
        <w:tc>
          <w:tcPr>
            <w:tcW w:w="0" w:type="auto"/>
            <w:vAlign w:val="center"/>
            <w:hideMark/>
          </w:tcPr>
          <w:p w:rsidR="00293F72" w:rsidRPr="00EF5AEA" w:rsidRDefault="00293F72" w:rsidP="005836C1">
            <w:pPr>
              <w:jc w:val="both"/>
              <w:rPr>
                <w:lang w:val="ro-RO" w:eastAsia="hu-HU"/>
              </w:rPr>
            </w:pPr>
            <w:r w:rsidRPr="00EF5AEA">
              <w:rPr>
                <w:lang w:val="ro-RO" w:eastAsia="hu-HU"/>
              </w:rPr>
              <w:t xml:space="preserve">250.000 – 400.000 € </w:t>
            </w:r>
          </w:p>
        </w:tc>
        <w:tc>
          <w:tcPr>
            <w:tcW w:w="0" w:type="auto"/>
            <w:vAlign w:val="center"/>
            <w:hideMark/>
          </w:tcPr>
          <w:p w:rsidR="00293F72" w:rsidRPr="00EF5AEA" w:rsidRDefault="00293F72" w:rsidP="005836C1">
            <w:pPr>
              <w:jc w:val="both"/>
              <w:rPr>
                <w:lang w:val="ro-RO" w:eastAsia="hu-HU"/>
              </w:rPr>
            </w:pPr>
            <w:r w:rsidRPr="00EF5AEA">
              <w:rPr>
                <w:lang w:val="ro-RO" w:eastAsia="hu-HU"/>
              </w:rPr>
              <w:t xml:space="preserve">400.001 – 1.000.000 € </w:t>
            </w:r>
          </w:p>
        </w:tc>
        <w:tc>
          <w:tcPr>
            <w:tcW w:w="0" w:type="auto"/>
            <w:vAlign w:val="center"/>
            <w:hideMark/>
          </w:tcPr>
          <w:p w:rsidR="00293F72" w:rsidRPr="00EF5AEA" w:rsidRDefault="00293F72" w:rsidP="005836C1">
            <w:pPr>
              <w:jc w:val="both"/>
              <w:rPr>
                <w:lang w:val="ro-RO" w:eastAsia="hu-HU"/>
              </w:rPr>
            </w:pPr>
            <w:r w:rsidRPr="00EF5AEA">
              <w:rPr>
                <w:lang w:val="ro-RO" w:eastAsia="hu-HU"/>
              </w:rPr>
              <w:t xml:space="preserve">1.000.001 – 5.000.000 € </w:t>
            </w:r>
          </w:p>
        </w:tc>
        <w:tc>
          <w:tcPr>
            <w:tcW w:w="0" w:type="auto"/>
            <w:vAlign w:val="center"/>
            <w:hideMark/>
          </w:tcPr>
          <w:p w:rsidR="00293F72" w:rsidRPr="00EF5AEA" w:rsidRDefault="00293F72" w:rsidP="005836C1">
            <w:pPr>
              <w:jc w:val="both"/>
              <w:rPr>
                <w:lang w:val="ro-RO" w:eastAsia="hu-HU"/>
              </w:rPr>
            </w:pPr>
            <w:r w:rsidRPr="00EF5AEA">
              <w:rPr>
                <w:lang w:val="ro-RO" w:eastAsia="hu-HU"/>
              </w:rPr>
              <w:t xml:space="preserve">Peste 5.000.000 € </w:t>
            </w:r>
          </w:p>
        </w:tc>
      </w:tr>
      <w:tr w:rsidR="00293F72" w:rsidRPr="00EF5AEA" w:rsidTr="005104AD">
        <w:trPr>
          <w:tblCellSpacing w:w="15" w:type="dxa"/>
        </w:trPr>
        <w:tc>
          <w:tcPr>
            <w:tcW w:w="0" w:type="auto"/>
            <w:vMerge/>
            <w:vAlign w:val="center"/>
            <w:hideMark/>
          </w:tcPr>
          <w:p w:rsidR="00293F72" w:rsidRPr="00EF5AEA" w:rsidRDefault="00293F72" w:rsidP="005836C1">
            <w:pPr>
              <w:jc w:val="both"/>
              <w:rPr>
                <w:lang w:val="ro-RO" w:eastAsia="hu-HU"/>
              </w:rPr>
            </w:pPr>
          </w:p>
        </w:tc>
        <w:tc>
          <w:tcPr>
            <w:tcW w:w="0" w:type="auto"/>
            <w:vAlign w:val="center"/>
            <w:hideMark/>
          </w:tcPr>
          <w:p w:rsidR="00293F72" w:rsidRPr="00EF5AEA" w:rsidRDefault="00293F72" w:rsidP="005836C1">
            <w:pPr>
              <w:jc w:val="both"/>
              <w:rPr>
                <w:lang w:val="ro-RO" w:eastAsia="hu-HU"/>
              </w:rPr>
            </w:pPr>
            <w:r w:rsidRPr="00EF5AEA">
              <w:rPr>
                <w:lang w:val="ro-RO" w:eastAsia="hu-HU"/>
              </w:rPr>
              <w:t xml:space="preserve">0 puncte </w:t>
            </w:r>
          </w:p>
        </w:tc>
        <w:tc>
          <w:tcPr>
            <w:tcW w:w="0" w:type="auto"/>
            <w:vAlign w:val="center"/>
            <w:hideMark/>
          </w:tcPr>
          <w:p w:rsidR="00293F72" w:rsidRPr="00EF5AEA" w:rsidRDefault="00293F72" w:rsidP="005836C1">
            <w:pPr>
              <w:jc w:val="both"/>
              <w:rPr>
                <w:lang w:val="ro-RO" w:eastAsia="hu-HU"/>
              </w:rPr>
            </w:pPr>
            <w:r w:rsidRPr="00EF5AEA">
              <w:rPr>
                <w:lang w:val="ro-RO" w:eastAsia="hu-HU"/>
              </w:rPr>
              <w:t xml:space="preserve">5 puncte </w:t>
            </w:r>
          </w:p>
        </w:tc>
        <w:tc>
          <w:tcPr>
            <w:tcW w:w="0" w:type="auto"/>
            <w:vAlign w:val="center"/>
            <w:hideMark/>
          </w:tcPr>
          <w:p w:rsidR="00293F72" w:rsidRPr="00EF5AEA" w:rsidRDefault="00293F72" w:rsidP="005836C1">
            <w:pPr>
              <w:jc w:val="both"/>
              <w:rPr>
                <w:lang w:val="ro-RO" w:eastAsia="hu-HU"/>
              </w:rPr>
            </w:pPr>
            <w:r w:rsidRPr="00EF5AEA">
              <w:rPr>
                <w:lang w:val="ro-RO" w:eastAsia="hu-HU"/>
              </w:rPr>
              <w:t xml:space="preserve">10 puncte </w:t>
            </w:r>
          </w:p>
        </w:tc>
        <w:tc>
          <w:tcPr>
            <w:tcW w:w="0" w:type="auto"/>
            <w:vAlign w:val="center"/>
            <w:hideMark/>
          </w:tcPr>
          <w:p w:rsidR="00293F72" w:rsidRPr="00EF5AEA" w:rsidRDefault="00293F72" w:rsidP="005836C1">
            <w:pPr>
              <w:jc w:val="both"/>
              <w:rPr>
                <w:lang w:val="ro-RO" w:eastAsia="hu-HU"/>
              </w:rPr>
            </w:pPr>
            <w:r w:rsidRPr="00EF5AEA">
              <w:rPr>
                <w:lang w:val="ro-RO" w:eastAsia="hu-HU"/>
              </w:rPr>
              <w:t xml:space="preserve">20 puncte </w:t>
            </w:r>
          </w:p>
        </w:tc>
      </w:tr>
      <w:tr w:rsidR="00293F72" w:rsidRPr="00EF5AEA" w:rsidTr="005104AD">
        <w:trPr>
          <w:tblCellSpacing w:w="15" w:type="dxa"/>
        </w:trPr>
        <w:tc>
          <w:tcPr>
            <w:tcW w:w="0" w:type="auto"/>
            <w:vMerge w:val="restart"/>
            <w:vAlign w:val="center"/>
            <w:hideMark/>
          </w:tcPr>
          <w:p w:rsidR="00293F72" w:rsidRPr="00EF5AEA" w:rsidRDefault="00293F72" w:rsidP="005836C1">
            <w:pPr>
              <w:jc w:val="both"/>
              <w:rPr>
                <w:lang w:val="ro-RO" w:eastAsia="hu-HU"/>
              </w:rPr>
            </w:pPr>
            <w:r w:rsidRPr="00EF5AEA">
              <w:rPr>
                <w:lang w:val="ro-RO" w:eastAsia="hu-HU"/>
              </w:rPr>
              <w:t xml:space="preserve">Nr. locuri de muncă create </w:t>
            </w:r>
          </w:p>
        </w:tc>
        <w:tc>
          <w:tcPr>
            <w:tcW w:w="0" w:type="auto"/>
            <w:vAlign w:val="center"/>
            <w:hideMark/>
          </w:tcPr>
          <w:p w:rsidR="00293F72" w:rsidRPr="00EF5AEA" w:rsidRDefault="00293F72" w:rsidP="005836C1">
            <w:pPr>
              <w:jc w:val="both"/>
              <w:rPr>
                <w:lang w:val="ro-RO" w:eastAsia="hu-HU"/>
              </w:rPr>
            </w:pPr>
            <w:r w:rsidRPr="00EF5AEA">
              <w:rPr>
                <w:lang w:val="ro-RO" w:eastAsia="hu-HU"/>
              </w:rPr>
              <w:t xml:space="preserve">10-20 </w:t>
            </w:r>
          </w:p>
        </w:tc>
        <w:tc>
          <w:tcPr>
            <w:tcW w:w="0" w:type="auto"/>
            <w:vAlign w:val="center"/>
            <w:hideMark/>
          </w:tcPr>
          <w:p w:rsidR="00293F72" w:rsidRPr="00EF5AEA" w:rsidRDefault="00293F72" w:rsidP="005836C1">
            <w:pPr>
              <w:jc w:val="both"/>
              <w:rPr>
                <w:lang w:val="ro-RO" w:eastAsia="hu-HU"/>
              </w:rPr>
            </w:pPr>
            <w:r w:rsidRPr="00EF5AEA">
              <w:rPr>
                <w:lang w:val="ro-RO" w:eastAsia="hu-HU"/>
              </w:rPr>
              <w:t xml:space="preserve">21-50 </w:t>
            </w:r>
          </w:p>
        </w:tc>
        <w:tc>
          <w:tcPr>
            <w:tcW w:w="0" w:type="auto"/>
            <w:vAlign w:val="center"/>
            <w:hideMark/>
          </w:tcPr>
          <w:p w:rsidR="00293F72" w:rsidRPr="00EF5AEA" w:rsidRDefault="00293F72" w:rsidP="005836C1">
            <w:pPr>
              <w:jc w:val="both"/>
              <w:rPr>
                <w:lang w:val="ro-RO" w:eastAsia="hu-HU"/>
              </w:rPr>
            </w:pPr>
            <w:r w:rsidRPr="00EF5AEA">
              <w:rPr>
                <w:lang w:val="ro-RO" w:eastAsia="hu-HU"/>
              </w:rPr>
              <w:t xml:space="preserve">51-100 </w:t>
            </w:r>
          </w:p>
        </w:tc>
        <w:tc>
          <w:tcPr>
            <w:tcW w:w="0" w:type="auto"/>
            <w:vAlign w:val="center"/>
            <w:hideMark/>
          </w:tcPr>
          <w:p w:rsidR="00293F72" w:rsidRPr="00EF5AEA" w:rsidRDefault="00293F72" w:rsidP="005836C1">
            <w:pPr>
              <w:jc w:val="both"/>
              <w:rPr>
                <w:lang w:val="ro-RO" w:eastAsia="hu-HU"/>
              </w:rPr>
            </w:pPr>
            <w:r w:rsidRPr="00EF5AEA">
              <w:rPr>
                <w:lang w:val="ro-RO" w:eastAsia="hu-HU"/>
              </w:rPr>
              <w:t xml:space="preserve">Peste 100 </w:t>
            </w:r>
          </w:p>
        </w:tc>
      </w:tr>
      <w:tr w:rsidR="00293F72" w:rsidRPr="00EF5AEA" w:rsidTr="005104AD">
        <w:trPr>
          <w:tblCellSpacing w:w="15" w:type="dxa"/>
        </w:trPr>
        <w:tc>
          <w:tcPr>
            <w:tcW w:w="0" w:type="auto"/>
            <w:vMerge/>
            <w:vAlign w:val="center"/>
            <w:hideMark/>
          </w:tcPr>
          <w:p w:rsidR="00293F72" w:rsidRPr="00EF5AEA" w:rsidRDefault="00293F72" w:rsidP="005836C1">
            <w:pPr>
              <w:jc w:val="both"/>
              <w:rPr>
                <w:lang w:val="ro-RO" w:eastAsia="hu-HU"/>
              </w:rPr>
            </w:pPr>
          </w:p>
        </w:tc>
        <w:tc>
          <w:tcPr>
            <w:tcW w:w="0" w:type="auto"/>
            <w:vAlign w:val="center"/>
            <w:hideMark/>
          </w:tcPr>
          <w:p w:rsidR="00293F72" w:rsidRPr="00EF5AEA" w:rsidRDefault="00293F72" w:rsidP="005836C1">
            <w:pPr>
              <w:jc w:val="both"/>
              <w:rPr>
                <w:lang w:val="ro-RO" w:eastAsia="hu-HU"/>
              </w:rPr>
            </w:pPr>
            <w:r w:rsidRPr="00EF5AEA">
              <w:rPr>
                <w:lang w:val="ro-RO" w:eastAsia="hu-HU"/>
              </w:rPr>
              <w:t xml:space="preserve">5 puncte </w:t>
            </w:r>
          </w:p>
        </w:tc>
        <w:tc>
          <w:tcPr>
            <w:tcW w:w="0" w:type="auto"/>
            <w:vAlign w:val="center"/>
            <w:hideMark/>
          </w:tcPr>
          <w:p w:rsidR="00293F72" w:rsidRPr="00EF5AEA" w:rsidRDefault="00293F72" w:rsidP="005836C1">
            <w:pPr>
              <w:jc w:val="both"/>
              <w:rPr>
                <w:lang w:val="ro-RO" w:eastAsia="hu-HU"/>
              </w:rPr>
            </w:pPr>
            <w:r w:rsidRPr="00EF5AEA">
              <w:rPr>
                <w:lang w:val="ro-RO" w:eastAsia="hu-HU"/>
              </w:rPr>
              <w:t xml:space="preserve">10 puncte </w:t>
            </w:r>
          </w:p>
        </w:tc>
        <w:tc>
          <w:tcPr>
            <w:tcW w:w="0" w:type="auto"/>
            <w:vAlign w:val="center"/>
            <w:hideMark/>
          </w:tcPr>
          <w:p w:rsidR="00293F72" w:rsidRPr="00EF5AEA" w:rsidRDefault="00293F72" w:rsidP="005836C1">
            <w:pPr>
              <w:jc w:val="both"/>
              <w:rPr>
                <w:lang w:val="ro-RO" w:eastAsia="hu-HU"/>
              </w:rPr>
            </w:pPr>
            <w:r w:rsidRPr="00EF5AEA">
              <w:rPr>
                <w:lang w:val="ro-RO" w:eastAsia="hu-HU"/>
              </w:rPr>
              <w:t xml:space="preserve">20 puncte </w:t>
            </w:r>
          </w:p>
        </w:tc>
        <w:tc>
          <w:tcPr>
            <w:tcW w:w="0" w:type="auto"/>
            <w:vAlign w:val="center"/>
            <w:hideMark/>
          </w:tcPr>
          <w:p w:rsidR="00293F72" w:rsidRPr="00EF5AEA" w:rsidRDefault="00293F72" w:rsidP="005836C1">
            <w:pPr>
              <w:jc w:val="both"/>
              <w:rPr>
                <w:lang w:val="ro-RO" w:eastAsia="hu-HU"/>
              </w:rPr>
            </w:pPr>
            <w:r w:rsidRPr="00EF5AEA">
              <w:rPr>
                <w:lang w:val="ro-RO" w:eastAsia="hu-HU"/>
              </w:rPr>
              <w:t xml:space="preserve">30 puncte </w:t>
            </w:r>
          </w:p>
        </w:tc>
      </w:tr>
      <w:tr w:rsidR="00293F72" w:rsidRPr="00EF5AEA" w:rsidTr="005104AD">
        <w:trPr>
          <w:tblCellSpacing w:w="15" w:type="dxa"/>
        </w:trPr>
        <w:tc>
          <w:tcPr>
            <w:tcW w:w="0" w:type="auto"/>
            <w:vMerge w:val="restart"/>
            <w:vAlign w:val="center"/>
            <w:hideMark/>
          </w:tcPr>
          <w:p w:rsidR="00293F72" w:rsidRPr="00EF5AEA" w:rsidRDefault="00293F72" w:rsidP="005836C1">
            <w:pPr>
              <w:jc w:val="both"/>
              <w:rPr>
                <w:lang w:val="ro-RO" w:eastAsia="hu-HU"/>
              </w:rPr>
            </w:pPr>
            <w:r w:rsidRPr="00EF5AEA">
              <w:rPr>
                <w:lang w:val="ro-RO" w:eastAsia="hu-HU"/>
              </w:rPr>
              <w:t xml:space="preserve">Profilul activității </w:t>
            </w:r>
          </w:p>
        </w:tc>
        <w:tc>
          <w:tcPr>
            <w:tcW w:w="0" w:type="auto"/>
            <w:vAlign w:val="center"/>
            <w:hideMark/>
          </w:tcPr>
          <w:p w:rsidR="00293F72" w:rsidRPr="00EF5AEA" w:rsidRDefault="00293F72" w:rsidP="005836C1">
            <w:pPr>
              <w:jc w:val="both"/>
              <w:rPr>
                <w:lang w:val="ro-RO" w:eastAsia="hu-HU"/>
              </w:rPr>
            </w:pPr>
            <w:r w:rsidRPr="00EF5AEA">
              <w:rPr>
                <w:lang w:val="ro-RO" w:eastAsia="hu-HU"/>
              </w:rPr>
              <w:t xml:space="preserve">Cercetare, dezvoltare, high tech </w:t>
            </w:r>
          </w:p>
        </w:tc>
        <w:tc>
          <w:tcPr>
            <w:tcW w:w="0" w:type="auto"/>
            <w:vAlign w:val="center"/>
            <w:hideMark/>
          </w:tcPr>
          <w:p w:rsidR="00293F72" w:rsidRPr="00EF5AEA" w:rsidRDefault="00293F72" w:rsidP="005836C1">
            <w:pPr>
              <w:jc w:val="both"/>
              <w:rPr>
                <w:lang w:val="ro-RO" w:eastAsia="hu-HU"/>
              </w:rPr>
            </w:pPr>
            <w:r w:rsidRPr="00EF5AEA">
              <w:rPr>
                <w:lang w:val="ro-RO" w:eastAsia="hu-HU"/>
              </w:rPr>
              <w:t xml:space="preserve">Industrie și Construcții </w:t>
            </w:r>
          </w:p>
        </w:tc>
        <w:tc>
          <w:tcPr>
            <w:tcW w:w="0" w:type="auto"/>
            <w:vAlign w:val="center"/>
            <w:hideMark/>
          </w:tcPr>
          <w:p w:rsidR="00293F72" w:rsidRPr="00EF5AEA" w:rsidRDefault="00293F72" w:rsidP="005836C1">
            <w:pPr>
              <w:jc w:val="both"/>
              <w:rPr>
                <w:lang w:val="ro-RO" w:eastAsia="hu-HU"/>
              </w:rPr>
            </w:pPr>
            <w:r w:rsidRPr="00EF5AEA">
              <w:rPr>
                <w:lang w:val="ro-RO" w:eastAsia="hu-HU"/>
              </w:rPr>
              <w:t xml:space="preserve">Servicii și Turism </w:t>
            </w:r>
          </w:p>
        </w:tc>
        <w:tc>
          <w:tcPr>
            <w:tcW w:w="0" w:type="auto"/>
            <w:vAlign w:val="center"/>
            <w:hideMark/>
          </w:tcPr>
          <w:p w:rsidR="00293F72" w:rsidRPr="00EF5AEA" w:rsidRDefault="00293F72" w:rsidP="005836C1">
            <w:pPr>
              <w:jc w:val="both"/>
              <w:rPr>
                <w:lang w:val="ro-RO" w:eastAsia="hu-HU"/>
              </w:rPr>
            </w:pPr>
            <w:r w:rsidRPr="00EF5AEA">
              <w:rPr>
                <w:lang w:val="ro-RO" w:eastAsia="hu-HU"/>
              </w:rPr>
              <w:t xml:space="preserve">Comerț </w:t>
            </w:r>
          </w:p>
        </w:tc>
      </w:tr>
      <w:tr w:rsidR="00293F72" w:rsidRPr="00EF5AEA" w:rsidTr="005104AD">
        <w:trPr>
          <w:tblCellSpacing w:w="15" w:type="dxa"/>
        </w:trPr>
        <w:tc>
          <w:tcPr>
            <w:tcW w:w="0" w:type="auto"/>
            <w:vMerge/>
            <w:vAlign w:val="center"/>
            <w:hideMark/>
          </w:tcPr>
          <w:p w:rsidR="00293F72" w:rsidRPr="00EF5AEA" w:rsidRDefault="00293F72" w:rsidP="005836C1">
            <w:pPr>
              <w:jc w:val="both"/>
              <w:rPr>
                <w:lang w:val="ro-RO" w:eastAsia="hu-HU"/>
              </w:rPr>
            </w:pPr>
          </w:p>
        </w:tc>
        <w:tc>
          <w:tcPr>
            <w:tcW w:w="0" w:type="auto"/>
            <w:vAlign w:val="center"/>
            <w:hideMark/>
          </w:tcPr>
          <w:p w:rsidR="00293F72" w:rsidRPr="00EF5AEA" w:rsidRDefault="00293F72" w:rsidP="005836C1">
            <w:pPr>
              <w:jc w:val="both"/>
              <w:rPr>
                <w:lang w:val="ro-RO" w:eastAsia="hu-HU"/>
              </w:rPr>
            </w:pPr>
            <w:r w:rsidRPr="00EF5AEA">
              <w:rPr>
                <w:lang w:val="ro-RO" w:eastAsia="hu-HU"/>
              </w:rPr>
              <w:t xml:space="preserve">20 puncte </w:t>
            </w:r>
          </w:p>
        </w:tc>
        <w:tc>
          <w:tcPr>
            <w:tcW w:w="0" w:type="auto"/>
            <w:vAlign w:val="center"/>
            <w:hideMark/>
          </w:tcPr>
          <w:p w:rsidR="00293F72" w:rsidRPr="00EF5AEA" w:rsidRDefault="00293F72" w:rsidP="005836C1">
            <w:pPr>
              <w:jc w:val="both"/>
              <w:rPr>
                <w:lang w:val="ro-RO" w:eastAsia="hu-HU"/>
              </w:rPr>
            </w:pPr>
            <w:r w:rsidRPr="00EF5AEA">
              <w:rPr>
                <w:lang w:val="ro-RO" w:eastAsia="hu-HU"/>
              </w:rPr>
              <w:t xml:space="preserve">15 puncte </w:t>
            </w:r>
          </w:p>
        </w:tc>
        <w:tc>
          <w:tcPr>
            <w:tcW w:w="0" w:type="auto"/>
            <w:vAlign w:val="center"/>
            <w:hideMark/>
          </w:tcPr>
          <w:p w:rsidR="00293F72" w:rsidRPr="00EF5AEA" w:rsidRDefault="00293F72" w:rsidP="005836C1">
            <w:pPr>
              <w:jc w:val="both"/>
              <w:rPr>
                <w:lang w:val="ro-RO" w:eastAsia="hu-HU"/>
              </w:rPr>
            </w:pPr>
            <w:r w:rsidRPr="00EF5AEA">
              <w:rPr>
                <w:lang w:val="ro-RO" w:eastAsia="hu-HU"/>
              </w:rPr>
              <w:t xml:space="preserve">10 puncte </w:t>
            </w:r>
          </w:p>
        </w:tc>
        <w:tc>
          <w:tcPr>
            <w:tcW w:w="0" w:type="auto"/>
            <w:vAlign w:val="center"/>
            <w:hideMark/>
          </w:tcPr>
          <w:p w:rsidR="00293F72" w:rsidRPr="00EF5AEA" w:rsidRDefault="00293F72" w:rsidP="005836C1">
            <w:pPr>
              <w:jc w:val="both"/>
              <w:rPr>
                <w:lang w:val="ro-RO" w:eastAsia="hu-HU"/>
              </w:rPr>
            </w:pPr>
            <w:r w:rsidRPr="00EF5AEA">
              <w:rPr>
                <w:lang w:val="ro-RO" w:eastAsia="hu-HU"/>
              </w:rPr>
              <w:t xml:space="preserve">0 puncte </w:t>
            </w:r>
          </w:p>
        </w:tc>
      </w:tr>
      <w:tr w:rsidR="00293F72" w:rsidRPr="00EF5AEA" w:rsidTr="005104AD">
        <w:trPr>
          <w:tblCellSpacing w:w="15" w:type="dxa"/>
        </w:trPr>
        <w:tc>
          <w:tcPr>
            <w:tcW w:w="0" w:type="auto"/>
            <w:vMerge w:val="restart"/>
            <w:vAlign w:val="center"/>
            <w:hideMark/>
          </w:tcPr>
          <w:p w:rsidR="00293F72" w:rsidRPr="00EF5AEA" w:rsidRDefault="00293F72" w:rsidP="005836C1">
            <w:pPr>
              <w:jc w:val="both"/>
              <w:rPr>
                <w:lang w:val="ro-RO" w:eastAsia="hu-HU"/>
              </w:rPr>
            </w:pPr>
            <w:r w:rsidRPr="00EF5AEA">
              <w:rPr>
                <w:lang w:val="ro-RO" w:eastAsia="hu-HU"/>
              </w:rPr>
              <w:t xml:space="preserve">Salariul mediu* </w:t>
            </w:r>
          </w:p>
        </w:tc>
        <w:tc>
          <w:tcPr>
            <w:tcW w:w="0" w:type="auto"/>
            <w:vAlign w:val="center"/>
            <w:hideMark/>
          </w:tcPr>
          <w:p w:rsidR="00293F72" w:rsidRPr="00EF5AEA" w:rsidRDefault="00293F72" w:rsidP="005836C1">
            <w:pPr>
              <w:jc w:val="both"/>
              <w:rPr>
                <w:lang w:val="ro-RO" w:eastAsia="hu-HU"/>
              </w:rPr>
            </w:pPr>
            <w:r w:rsidRPr="00EF5AEA">
              <w:rPr>
                <w:lang w:val="ro-RO" w:eastAsia="hu-HU"/>
              </w:rPr>
              <w:t xml:space="preserve">Mai mare decât salariul mediu național </w:t>
            </w:r>
          </w:p>
        </w:tc>
        <w:tc>
          <w:tcPr>
            <w:tcW w:w="0" w:type="auto"/>
            <w:vAlign w:val="center"/>
            <w:hideMark/>
          </w:tcPr>
          <w:p w:rsidR="00293F72" w:rsidRPr="00EF5AEA" w:rsidRDefault="00293F72" w:rsidP="005836C1">
            <w:pPr>
              <w:jc w:val="both"/>
              <w:rPr>
                <w:lang w:val="ro-RO" w:eastAsia="hu-HU"/>
              </w:rPr>
            </w:pPr>
            <w:r w:rsidRPr="00EF5AEA">
              <w:rPr>
                <w:lang w:val="ro-RO" w:eastAsia="hu-HU"/>
              </w:rPr>
              <w:t xml:space="preserve">Mai mare decât salariul mediu național + 10% </w:t>
            </w:r>
          </w:p>
        </w:tc>
        <w:tc>
          <w:tcPr>
            <w:tcW w:w="0" w:type="auto"/>
            <w:vAlign w:val="center"/>
            <w:hideMark/>
          </w:tcPr>
          <w:p w:rsidR="00293F72" w:rsidRPr="00EF5AEA" w:rsidRDefault="00293F72" w:rsidP="005836C1">
            <w:pPr>
              <w:jc w:val="both"/>
              <w:rPr>
                <w:lang w:val="ro-RO" w:eastAsia="hu-HU"/>
              </w:rPr>
            </w:pPr>
            <w:r w:rsidRPr="00EF5AEA">
              <w:rPr>
                <w:lang w:val="ro-RO" w:eastAsia="hu-HU"/>
              </w:rPr>
              <w:t xml:space="preserve">Mai mare decât salariul mediu național + 20% </w:t>
            </w:r>
          </w:p>
        </w:tc>
        <w:tc>
          <w:tcPr>
            <w:tcW w:w="0" w:type="auto"/>
            <w:vAlign w:val="center"/>
            <w:hideMark/>
          </w:tcPr>
          <w:p w:rsidR="00293F72" w:rsidRPr="00EF5AEA" w:rsidRDefault="00293F72" w:rsidP="005836C1">
            <w:pPr>
              <w:jc w:val="both"/>
              <w:rPr>
                <w:lang w:val="ro-RO" w:eastAsia="hu-HU"/>
              </w:rPr>
            </w:pPr>
            <w:r w:rsidRPr="00EF5AEA">
              <w:rPr>
                <w:lang w:val="ro-RO" w:eastAsia="hu-HU"/>
              </w:rPr>
              <w:t xml:space="preserve">Mai mare decât salariul mediu național + 30% </w:t>
            </w:r>
          </w:p>
        </w:tc>
      </w:tr>
      <w:tr w:rsidR="00293F72" w:rsidRPr="00EF5AEA" w:rsidTr="005104AD">
        <w:trPr>
          <w:tblCellSpacing w:w="15" w:type="dxa"/>
        </w:trPr>
        <w:tc>
          <w:tcPr>
            <w:tcW w:w="0" w:type="auto"/>
            <w:vMerge/>
            <w:vAlign w:val="center"/>
            <w:hideMark/>
          </w:tcPr>
          <w:p w:rsidR="00293F72" w:rsidRPr="00EF5AEA" w:rsidRDefault="00293F72" w:rsidP="005836C1">
            <w:pPr>
              <w:jc w:val="both"/>
              <w:rPr>
                <w:lang w:val="ro-RO" w:eastAsia="hu-HU"/>
              </w:rPr>
            </w:pPr>
          </w:p>
        </w:tc>
        <w:tc>
          <w:tcPr>
            <w:tcW w:w="0" w:type="auto"/>
            <w:vAlign w:val="center"/>
            <w:hideMark/>
          </w:tcPr>
          <w:p w:rsidR="00293F72" w:rsidRPr="00EF5AEA" w:rsidRDefault="00293F72" w:rsidP="005836C1">
            <w:pPr>
              <w:jc w:val="both"/>
              <w:rPr>
                <w:lang w:val="ro-RO" w:eastAsia="hu-HU"/>
              </w:rPr>
            </w:pPr>
            <w:r w:rsidRPr="00EF5AEA">
              <w:rPr>
                <w:lang w:val="ro-RO" w:eastAsia="hu-HU"/>
              </w:rPr>
              <w:t xml:space="preserve">10 puncte </w:t>
            </w:r>
          </w:p>
        </w:tc>
        <w:tc>
          <w:tcPr>
            <w:tcW w:w="0" w:type="auto"/>
            <w:vAlign w:val="center"/>
            <w:hideMark/>
          </w:tcPr>
          <w:p w:rsidR="00293F72" w:rsidRPr="00EF5AEA" w:rsidRDefault="00293F72" w:rsidP="005836C1">
            <w:pPr>
              <w:jc w:val="both"/>
              <w:rPr>
                <w:lang w:val="ro-RO" w:eastAsia="hu-HU"/>
              </w:rPr>
            </w:pPr>
            <w:r w:rsidRPr="00EF5AEA">
              <w:rPr>
                <w:lang w:val="ro-RO" w:eastAsia="hu-HU"/>
              </w:rPr>
              <w:t xml:space="preserve">15 puncte </w:t>
            </w:r>
          </w:p>
        </w:tc>
        <w:tc>
          <w:tcPr>
            <w:tcW w:w="0" w:type="auto"/>
            <w:vAlign w:val="center"/>
            <w:hideMark/>
          </w:tcPr>
          <w:p w:rsidR="00293F72" w:rsidRPr="00EF5AEA" w:rsidRDefault="00293F72" w:rsidP="005836C1">
            <w:pPr>
              <w:jc w:val="both"/>
              <w:rPr>
                <w:lang w:val="ro-RO" w:eastAsia="hu-HU"/>
              </w:rPr>
            </w:pPr>
            <w:r w:rsidRPr="00EF5AEA">
              <w:rPr>
                <w:lang w:val="ro-RO" w:eastAsia="hu-HU"/>
              </w:rPr>
              <w:t xml:space="preserve">20 puncte </w:t>
            </w:r>
          </w:p>
        </w:tc>
        <w:tc>
          <w:tcPr>
            <w:tcW w:w="0" w:type="auto"/>
            <w:vAlign w:val="center"/>
            <w:hideMark/>
          </w:tcPr>
          <w:p w:rsidR="00293F72" w:rsidRPr="00EF5AEA" w:rsidRDefault="00293F72" w:rsidP="005836C1">
            <w:pPr>
              <w:jc w:val="both"/>
              <w:rPr>
                <w:lang w:val="ro-RO" w:eastAsia="hu-HU"/>
              </w:rPr>
            </w:pPr>
            <w:r w:rsidRPr="00EF5AEA">
              <w:rPr>
                <w:lang w:val="ro-RO" w:eastAsia="hu-HU"/>
              </w:rPr>
              <w:t xml:space="preserve">25 puncte </w:t>
            </w:r>
          </w:p>
        </w:tc>
      </w:tr>
    </w:tbl>
    <w:p w:rsidR="00293F72" w:rsidRPr="00EF5AEA" w:rsidRDefault="00293F72" w:rsidP="005836C1">
      <w:pPr>
        <w:jc w:val="both"/>
        <w:rPr>
          <w:lang w:val="ro-RO" w:eastAsia="hu-HU"/>
        </w:rPr>
      </w:pPr>
      <w:r w:rsidRPr="00EF5AEA">
        <w:rPr>
          <w:lang w:val="ro-RO" w:eastAsia="hu-HU"/>
        </w:rPr>
        <w:tab/>
        <w:t>* Salariul mediu se stabilește ca totalul salariilor brute ale angajaților din cadrul parcului industrial pe un an calendaristic, împărțit la 12. Comparația se va face la salariul mediu național, aferent acelui an calendaristic.</w:t>
      </w:r>
    </w:p>
    <w:p w:rsidR="00293F72" w:rsidRPr="00EF5AEA" w:rsidRDefault="00293F72" w:rsidP="005836C1">
      <w:pPr>
        <w:pStyle w:val="ListParagraph"/>
        <w:ind w:left="0" w:firstLine="708"/>
        <w:jc w:val="both"/>
        <w:rPr>
          <w:bCs/>
          <w:iCs/>
          <w:lang w:val="ro-RO" w:eastAsia="hu-HU"/>
        </w:rPr>
      </w:pPr>
      <w:r w:rsidRPr="00EF5AEA">
        <w:rPr>
          <w:bCs/>
          <w:iCs/>
          <w:lang w:val="ro-RO" w:eastAsia="hu-HU"/>
        </w:rPr>
        <w:t>Investitorii care își stabilesc sediul social în parc, vor beneficia de o reducere suplimentară de 10% din prețul de concesionare a terenului, rezultat ca urmare a aplicării reducerilor conform punctajului obținut.</w:t>
      </w:r>
    </w:p>
    <w:p w:rsidR="00293F72" w:rsidRPr="00EF5AEA" w:rsidRDefault="00293F72" w:rsidP="005836C1">
      <w:pPr>
        <w:jc w:val="both"/>
        <w:rPr>
          <w:bCs/>
          <w:iCs/>
          <w:lang w:val="ro-RO" w:eastAsia="hu-HU"/>
        </w:rPr>
      </w:pPr>
      <w:r w:rsidRPr="00EF5AEA">
        <w:rPr>
          <w:b/>
          <w:bCs/>
          <w:iCs/>
          <w:lang w:val="ro-RO" w:eastAsia="hu-HU"/>
        </w:rPr>
        <w:tab/>
        <w:t xml:space="preserve">Art. 10. </w:t>
      </w:r>
      <w:r w:rsidRPr="00EF5AEA">
        <w:rPr>
          <w:bCs/>
          <w:iCs/>
          <w:lang w:val="ro-RO" w:eastAsia="hu-HU"/>
        </w:rPr>
        <w:t>Taxa de administrare este diferențiată, astfel:</w:t>
      </w:r>
    </w:p>
    <w:p w:rsidR="00293F72" w:rsidRPr="00EF5AEA" w:rsidRDefault="00293F72" w:rsidP="005836C1">
      <w:pPr>
        <w:pStyle w:val="ListParagraph"/>
        <w:numPr>
          <w:ilvl w:val="0"/>
          <w:numId w:val="8"/>
        </w:numPr>
        <w:suppressAutoHyphens w:val="0"/>
        <w:ind w:left="1134" w:hanging="425"/>
        <w:jc w:val="both"/>
        <w:rPr>
          <w:bCs/>
          <w:iCs/>
          <w:lang w:val="ro-RO" w:eastAsia="hu-HU"/>
        </w:rPr>
      </w:pPr>
      <w:r w:rsidRPr="00EF5AEA">
        <w:rPr>
          <w:bCs/>
          <w:iCs/>
          <w:lang w:val="ro-RO" w:eastAsia="hu-HU"/>
        </w:rPr>
        <w:t>0,2 €/m²/an + TVA, pe durata concesionării terenului</w:t>
      </w:r>
    </w:p>
    <w:p w:rsidR="00293F72" w:rsidRPr="00EF5AEA" w:rsidRDefault="00293F72" w:rsidP="005836C1">
      <w:pPr>
        <w:pStyle w:val="ListParagraph"/>
        <w:numPr>
          <w:ilvl w:val="0"/>
          <w:numId w:val="8"/>
        </w:numPr>
        <w:suppressAutoHyphens w:val="0"/>
        <w:ind w:left="1134" w:hanging="425"/>
        <w:jc w:val="both"/>
        <w:rPr>
          <w:bCs/>
          <w:iCs/>
          <w:lang w:val="ro-RO" w:eastAsia="hu-HU"/>
        </w:rPr>
      </w:pPr>
      <w:r w:rsidRPr="00EF5AEA">
        <w:rPr>
          <w:bCs/>
          <w:iCs/>
          <w:lang w:val="ro-RO" w:eastAsia="hu-HU"/>
        </w:rPr>
        <w:lastRenderedPageBreak/>
        <w:t>0,5 €/m²/an + TVA, în cazul terenurilor achiziționate</w:t>
      </w:r>
    </w:p>
    <w:p w:rsidR="00293F72" w:rsidRPr="00EF5AEA" w:rsidRDefault="00293F72" w:rsidP="005836C1">
      <w:pPr>
        <w:jc w:val="both"/>
        <w:rPr>
          <w:bCs/>
          <w:iCs/>
          <w:lang w:val="ro-RO" w:eastAsia="hu-HU"/>
        </w:rPr>
      </w:pPr>
      <w:r w:rsidRPr="00EF5AEA">
        <w:rPr>
          <w:bCs/>
          <w:iCs/>
          <w:lang w:val="ro-RO" w:eastAsia="hu-HU"/>
        </w:rPr>
        <w:t>Modalitatea de plată va fi stabilită prin contractul de administrare.</w:t>
      </w:r>
    </w:p>
    <w:p w:rsidR="00293F72" w:rsidRPr="00EF5AEA" w:rsidRDefault="00293F72" w:rsidP="005836C1">
      <w:pPr>
        <w:jc w:val="both"/>
        <w:rPr>
          <w:bCs/>
          <w:iCs/>
          <w:lang w:val="ro-RO" w:eastAsia="hu-HU"/>
        </w:rPr>
      </w:pPr>
      <w:r w:rsidRPr="00EF5AEA">
        <w:rPr>
          <w:b/>
          <w:bCs/>
          <w:iCs/>
          <w:lang w:val="ro-RO" w:eastAsia="hu-HU"/>
        </w:rPr>
        <w:tab/>
        <w:t xml:space="preserve">Art. 11. </w:t>
      </w:r>
      <w:r w:rsidRPr="00EF5AEA">
        <w:rPr>
          <w:bCs/>
          <w:iCs/>
          <w:lang w:val="ro-RO" w:eastAsia="hu-HU"/>
        </w:rPr>
        <w:t>Serviciile asigurate prin taxa de administrare:</w:t>
      </w:r>
    </w:p>
    <w:p w:rsidR="00293F72" w:rsidRPr="00EF5AEA" w:rsidRDefault="00293F72" w:rsidP="005836C1">
      <w:pPr>
        <w:pStyle w:val="ListParagraph"/>
        <w:numPr>
          <w:ilvl w:val="0"/>
          <w:numId w:val="9"/>
        </w:numPr>
        <w:suppressAutoHyphens w:val="0"/>
        <w:ind w:left="1134" w:hanging="425"/>
        <w:jc w:val="both"/>
        <w:rPr>
          <w:bCs/>
          <w:iCs/>
          <w:lang w:val="ro-RO" w:eastAsia="hu-HU"/>
        </w:rPr>
      </w:pPr>
      <w:r w:rsidRPr="00EF5AEA">
        <w:rPr>
          <w:bCs/>
          <w:iCs/>
          <w:lang w:val="ro-RO" w:eastAsia="hu-HU"/>
        </w:rPr>
        <w:t>recepție, info-point;</w:t>
      </w:r>
    </w:p>
    <w:p w:rsidR="00293F72" w:rsidRPr="00EF5AEA" w:rsidRDefault="00293F72" w:rsidP="005836C1">
      <w:pPr>
        <w:pStyle w:val="ListParagraph"/>
        <w:numPr>
          <w:ilvl w:val="0"/>
          <w:numId w:val="9"/>
        </w:numPr>
        <w:suppressAutoHyphens w:val="0"/>
        <w:ind w:left="1134" w:hanging="425"/>
        <w:jc w:val="both"/>
        <w:rPr>
          <w:bCs/>
          <w:iCs/>
          <w:lang w:val="ro-RO" w:eastAsia="hu-HU"/>
        </w:rPr>
      </w:pPr>
      <w:r w:rsidRPr="00EF5AEA">
        <w:rPr>
          <w:bCs/>
          <w:iCs/>
          <w:lang w:val="ro-RO" w:eastAsia="hu-HU"/>
        </w:rPr>
        <w:t>includerea locatarilor în cadrul programului de promovare și PR a parcului;</w:t>
      </w:r>
    </w:p>
    <w:p w:rsidR="00293F72" w:rsidRPr="00EF5AEA" w:rsidRDefault="00293F72" w:rsidP="005836C1">
      <w:pPr>
        <w:pStyle w:val="ListParagraph"/>
        <w:numPr>
          <w:ilvl w:val="0"/>
          <w:numId w:val="9"/>
        </w:numPr>
        <w:suppressAutoHyphens w:val="0"/>
        <w:ind w:left="1134" w:hanging="425"/>
        <w:jc w:val="both"/>
        <w:rPr>
          <w:bCs/>
          <w:iCs/>
          <w:lang w:val="ro-RO" w:eastAsia="hu-HU"/>
        </w:rPr>
      </w:pPr>
      <w:r w:rsidRPr="00EF5AEA">
        <w:rPr>
          <w:bCs/>
          <w:iCs/>
          <w:lang w:val="ro-RO" w:eastAsia="hu-HU"/>
        </w:rPr>
        <w:t>consultare și informare pentru dezvoltarea afacerilor;</w:t>
      </w:r>
    </w:p>
    <w:p w:rsidR="00293F72" w:rsidRPr="00EF5AEA" w:rsidRDefault="00293F72" w:rsidP="005836C1">
      <w:pPr>
        <w:pStyle w:val="ListParagraph"/>
        <w:numPr>
          <w:ilvl w:val="0"/>
          <w:numId w:val="9"/>
        </w:numPr>
        <w:suppressAutoHyphens w:val="0"/>
        <w:ind w:left="1134" w:hanging="425"/>
        <w:jc w:val="both"/>
        <w:rPr>
          <w:bCs/>
          <w:iCs/>
          <w:lang w:val="ro-RO" w:eastAsia="hu-HU"/>
        </w:rPr>
      </w:pPr>
      <w:r w:rsidRPr="00EF5AEA">
        <w:rPr>
          <w:bCs/>
          <w:iCs/>
          <w:lang w:val="ro-RO" w:eastAsia="hu-HU"/>
        </w:rPr>
        <w:t>facilitarea legăturii cu centrele universitare Sfântu Gheorghe și Brașov;</w:t>
      </w:r>
    </w:p>
    <w:p w:rsidR="00293F72" w:rsidRPr="00EF5AEA" w:rsidRDefault="00293F72" w:rsidP="005836C1">
      <w:pPr>
        <w:pStyle w:val="ListParagraph"/>
        <w:numPr>
          <w:ilvl w:val="0"/>
          <w:numId w:val="9"/>
        </w:numPr>
        <w:suppressAutoHyphens w:val="0"/>
        <w:ind w:left="1134" w:hanging="425"/>
        <w:jc w:val="both"/>
        <w:rPr>
          <w:bCs/>
          <w:iCs/>
          <w:lang w:val="ro-RO" w:eastAsia="hu-HU"/>
        </w:rPr>
      </w:pPr>
      <w:r w:rsidRPr="00EF5AEA">
        <w:rPr>
          <w:bCs/>
          <w:iCs/>
          <w:lang w:val="ro-RO" w:eastAsia="hu-HU"/>
        </w:rPr>
        <w:t>întreținere, reparații drumuri, spații verzi comune și curățenie spațiu public;</w:t>
      </w:r>
    </w:p>
    <w:p w:rsidR="00293F72" w:rsidRPr="00EF5AEA" w:rsidRDefault="00293F72" w:rsidP="005836C1">
      <w:pPr>
        <w:pStyle w:val="ListParagraph"/>
        <w:numPr>
          <w:ilvl w:val="0"/>
          <w:numId w:val="9"/>
        </w:numPr>
        <w:suppressAutoHyphens w:val="0"/>
        <w:ind w:left="1134" w:hanging="425"/>
        <w:jc w:val="both"/>
        <w:rPr>
          <w:bCs/>
          <w:iCs/>
          <w:lang w:val="ro-RO" w:eastAsia="hu-HU"/>
        </w:rPr>
      </w:pPr>
      <w:r w:rsidRPr="00EF5AEA">
        <w:rPr>
          <w:bCs/>
          <w:iCs/>
          <w:lang w:val="ro-RO" w:eastAsia="hu-HU"/>
        </w:rPr>
        <w:t>iluminatul public al perimetrului precum cel al căilor de acces și pietonale;</w:t>
      </w:r>
    </w:p>
    <w:p w:rsidR="00293F72" w:rsidRPr="00EF5AEA" w:rsidRDefault="00293F72" w:rsidP="005836C1">
      <w:pPr>
        <w:pStyle w:val="ListParagraph"/>
        <w:numPr>
          <w:ilvl w:val="0"/>
          <w:numId w:val="9"/>
        </w:numPr>
        <w:suppressAutoHyphens w:val="0"/>
        <w:ind w:left="1134" w:hanging="425"/>
        <w:jc w:val="both"/>
        <w:rPr>
          <w:bCs/>
          <w:iCs/>
          <w:lang w:val="ro-RO" w:eastAsia="hu-HU"/>
        </w:rPr>
      </w:pPr>
      <w:r w:rsidRPr="00EF5AEA">
        <w:rPr>
          <w:bCs/>
          <w:iCs/>
          <w:lang w:val="ro-RO" w:eastAsia="hu-HU"/>
        </w:rPr>
        <w:t>paza și protecția zonelor comune și a perimetrului parcului;</w:t>
      </w:r>
    </w:p>
    <w:p w:rsidR="00293F72" w:rsidRPr="00EF5AEA" w:rsidRDefault="00293F72" w:rsidP="005836C1">
      <w:pPr>
        <w:pStyle w:val="ListParagraph"/>
        <w:numPr>
          <w:ilvl w:val="0"/>
          <w:numId w:val="9"/>
        </w:numPr>
        <w:suppressAutoHyphens w:val="0"/>
        <w:ind w:left="1134" w:hanging="425"/>
        <w:jc w:val="both"/>
        <w:rPr>
          <w:bCs/>
          <w:iCs/>
          <w:lang w:val="ro-RO" w:eastAsia="hu-HU"/>
        </w:rPr>
      </w:pPr>
      <w:r w:rsidRPr="00EF5AEA">
        <w:rPr>
          <w:bCs/>
          <w:iCs/>
          <w:lang w:val="ro-RO" w:eastAsia="hu-HU"/>
        </w:rPr>
        <w:t>intervențiile rapide la instalațiile de utilități aflate în afara perimetrului locatarului;</w:t>
      </w:r>
    </w:p>
    <w:p w:rsidR="00293F72" w:rsidRPr="00EF5AEA" w:rsidRDefault="00293F72" w:rsidP="005836C1">
      <w:pPr>
        <w:pStyle w:val="ListParagraph"/>
        <w:numPr>
          <w:ilvl w:val="0"/>
          <w:numId w:val="9"/>
        </w:numPr>
        <w:suppressAutoHyphens w:val="0"/>
        <w:ind w:left="1134" w:hanging="425"/>
        <w:jc w:val="both"/>
        <w:rPr>
          <w:bCs/>
          <w:iCs/>
          <w:lang w:val="ro-RO" w:eastAsia="hu-HU"/>
        </w:rPr>
      </w:pPr>
      <w:r w:rsidRPr="00EF5AEA">
        <w:rPr>
          <w:bCs/>
          <w:iCs/>
          <w:lang w:val="ro-RO" w:eastAsia="hu-HU"/>
        </w:rPr>
        <w:t>canalizare ape pluviale ape menajere, întreținere și exploatare stație de epurare apă;</w:t>
      </w:r>
    </w:p>
    <w:p w:rsidR="00293F72" w:rsidRPr="00EF5AEA" w:rsidRDefault="00293F72" w:rsidP="005836C1">
      <w:pPr>
        <w:pStyle w:val="ListParagraph"/>
        <w:numPr>
          <w:ilvl w:val="0"/>
          <w:numId w:val="9"/>
        </w:numPr>
        <w:tabs>
          <w:tab w:val="left" w:pos="1134"/>
        </w:tabs>
        <w:suppressAutoHyphens w:val="0"/>
        <w:ind w:left="0" w:firstLine="709"/>
        <w:jc w:val="both"/>
        <w:rPr>
          <w:bCs/>
          <w:iCs/>
          <w:lang w:val="ro-RO" w:eastAsia="hu-HU"/>
        </w:rPr>
      </w:pPr>
      <w:r w:rsidRPr="00EF5AEA">
        <w:rPr>
          <w:bCs/>
          <w:iCs/>
          <w:lang w:val="ro-RO" w:eastAsia="hu-HU"/>
        </w:rPr>
        <w:t>dreptul de folosință a sălilor de conferință cu aparatura aferentă acestuia – calculator, sistem audio – video, sonorizare, video proiecție;</w:t>
      </w:r>
    </w:p>
    <w:p w:rsidR="00293F72" w:rsidRPr="00EF5AEA" w:rsidRDefault="00293F72" w:rsidP="005836C1">
      <w:pPr>
        <w:pStyle w:val="ListParagraph"/>
        <w:numPr>
          <w:ilvl w:val="0"/>
          <w:numId w:val="9"/>
        </w:numPr>
        <w:tabs>
          <w:tab w:val="left" w:pos="1134"/>
        </w:tabs>
        <w:suppressAutoHyphens w:val="0"/>
        <w:ind w:left="0" w:firstLine="709"/>
        <w:jc w:val="both"/>
        <w:rPr>
          <w:bCs/>
          <w:iCs/>
          <w:lang w:val="ro-RO" w:eastAsia="hu-HU"/>
        </w:rPr>
      </w:pPr>
      <w:r w:rsidRPr="00EF5AEA">
        <w:rPr>
          <w:bCs/>
          <w:iCs/>
          <w:lang w:val="ro-RO" w:eastAsia="hu-HU"/>
        </w:rPr>
        <w:t>asigurare buletin informativ online cu privire la principalele decizii ce privesc activitățile desfășurate în perimetrul parcului industrial adoptate de autoritățile și organismele competente în materie;</w:t>
      </w:r>
    </w:p>
    <w:p w:rsidR="00293F72" w:rsidRPr="00EF5AEA" w:rsidRDefault="00293F72" w:rsidP="005836C1">
      <w:pPr>
        <w:pStyle w:val="ListParagraph"/>
        <w:numPr>
          <w:ilvl w:val="0"/>
          <w:numId w:val="9"/>
        </w:numPr>
        <w:tabs>
          <w:tab w:val="left" w:pos="1134"/>
        </w:tabs>
        <w:suppressAutoHyphens w:val="0"/>
        <w:ind w:left="0" w:firstLine="709"/>
        <w:jc w:val="both"/>
        <w:rPr>
          <w:bCs/>
          <w:iCs/>
          <w:lang w:val="ro-RO" w:eastAsia="hu-HU"/>
        </w:rPr>
      </w:pPr>
      <w:r w:rsidRPr="00EF5AEA">
        <w:rPr>
          <w:bCs/>
          <w:iCs/>
          <w:lang w:val="ro-RO" w:eastAsia="hu-HU"/>
        </w:rPr>
        <w:t>alte servicii asimilate.</w:t>
      </w:r>
    </w:p>
    <w:p w:rsidR="00BC4EA6" w:rsidRPr="00F64935" w:rsidRDefault="00293F72" w:rsidP="00BC4EA6">
      <w:pPr>
        <w:jc w:val="both"/>
        <w:rPr>
          <w:lang w:val="ro-RO"/>
        </w:rPr>
      </w:pPr>
      <w:r w:rsidRPr="00EF5AEA">
        <w:rPr>
          <w:b/>
          <w:bCs/>
          <w:iCs/>
          <w:lang w:val="ro-RO" w:eastAsia="hu-HU"/>
        </w:rPr>
        <w:tab/>
      </w:r>
      <w:r w:rsidRPr="00F64935">
        <w:rPr>
          <w:b/>
          <w:bCs/>
          <w:iCs/>
          <w:lang w:val="ro-RO" w:eastAsia="hu-HU"/>
        </w:rPr>
        <w:t>Art. 12</w:t>
      </w:r>
      <w:r w:rsidRPr="00F64935">
        <w:rPr>
          <w:bCs/>
          <w:iCs/>
          <w:lang w:val="ro-RO" w:eastAsia="hu-HU"/>
        </w:rPr>
        <w:t xml:space="preserve">. </w:t>
      </w:r>
      <w:r w:rsidR="00BC4EA6" w:rsidRPr="00F64935">
        <w:rPr>
          <w:lang w:val="ro-RO"/>
        </w:rPr>
        <w:t>Investitorii pot opta pentru închirierea unui spațiu de birouri în clădirea administrativă. Durata închirierii va fi de maxim 5 ani, fără a se depăși durata contractului de concesiune încheiat pentru realizarea investiției.</w:t>
      </w:r>
    </w:p>
    <w:p w:rsidR="00BC4EA6" w:rsidRPr="00F64935" w:rsidRDefault="00BC4EA6" w:rsidP="00BC4EA6">
      <w:pPr>
        <w:jc w:val="both"/>
        <w:rPr>
          <w:lang w:val="ro-RO"/>
        </w:rPr>
      </w:pPr>
      <w:r w:rsidRPr="00F64935">
        <w:rPr>
          <w:lang w:val="ro-RO"/>
        </w:rPr>
        <w:t>Se pot închiria birouri în clădirea administrativă pentru stabilirea sediului/punctului de lucru pentru agenți economici care nu doresc să investească în parcul industrial. Durata închirierii va fi de 5 (cinci) ani, cu posibilitate de prelungire și de renegociere a prețului, în cazul în care nu se manifestă intenții de închiriere din partea altor societăți care investesc în parcul industrial.</w:t>
      </w:r>
    </w:p>
    <w:p w:rsidR="00BC4EA6" w:rsidRPr="00F64935" w:rsidRDefault="00BC4EA6" w:rsidP="00BC4EA6">
      <w:pPr>
        <w:jc w:val="both"/>
        <w:rPr>
          <w:b/>
          <w:lang w:val="ro-RO" w:eastAsia="hu-HU"/>
        </w:rPr>
      </w:pPr>
      <w:r w:rsidRPr="00F64935">
        <w:rPr>
          <w:lang w:val="ro-RO"/>
        </w:rPr>
        <w:t>Spațiile vacante vor fi publicate permanent pe site-ul Municipiului Sfântu Gheorghe și pe site-ul parcului industrial. Închirierea spațiilor se organizează pe baza licitației publice și în condițiile prezentului regulament, prețul de pornire a licitației pentru chiria lunară începând de la 3 €/m²/lună, la care se adaugă TVA. Condițiile închirierii și utilizării spațiilor comune vor fi reglementate prin contractele de locațiune. Cheltuielile cu utilitățile aferente spațiilor de birouri închiriate (inclusiv spații folosite în comun) vor fi alocate în sistem paușal.</w:t>
      </w:r>
      <w:r w:rsidR="00293F72" w:rsidRPr="00F64935">
        <w:rPr>
          <w:b/>
          <w:lang w:val="ro-RO" w:eastAsia="hu-HU"/>
        </w:rPr>
        <w:tab/>
      </w:r>
    </w:p>
    <w:p w:rsidR="00BE75E2" w:rsidRPr="00F64935" w:rsidRDefault="00BC4EA6" w:rsidP="00BE75E2">
      <w:pPr>
        <w:pStyle w:val="ListParagraph"/>
        <w:autoSpaceDE w:val="0"/>
        <w:autoSpaceDN w:val="0"/>
        <w:adjustRightInd w:val="0"/>
        <w:ind w:left="0"/>
        <w:jc w:val="both"/>
        <w:rPr>
          <w:lang w:val="ro-RO"/>
        </w:rPr>
      </w:pPr>
      <w:r w:rsidRPr="00EF5AEA">
        <w:rPr>
          <w:b/>
          <w:lang w:val="ro-RO" w:eastAsia="hu-HU"/>
        </w:rPr>
        <w:tab/>
      </w:r>
      <w:r w:rsidR="00293F72" w:rsidRPr="00EF5AEA">
        <w:rPr>
          <w:b/>
          <w:lang w:val="ro-RO" w:eastAsia="hu-HU"/>
        </w:rPr>
        <w:t>Art. 13</w:t>
      </w:r>
      <w:r w:rsidR="00293F72" w:rsidRPr="00EF5AEA">
        <w:rPr>
          <w:b/>
          <w:color w:val="FF0000"/>
          <w:lang w:val="ro-RO" w:eastAsia="hu-HU"/>
        </w:rPr>
        <w:t>.</w:t>
      </w:r>
      <w:r w:rsidR="00293F72" w:rsidRPr="00EF5AEA">
        <w:rPr>
          <w:color w:val="FF0000"/>
          <w:lang w:val="ro-RO" w:eastAsia="hu-HU"/>
        </w:rPr>
        <w:t xml:space="preserve"> </w:t>
      </w:r>
      <w:r w:rsidR="00BE75E2" w:rsidRPr="00F64935">
        <w:rPr>
          <w:rFonts w:eastAsia="Calibri"/>
          <w:lang w:val="ro-RO"/>
        </w:rPr>
        <w:t>Dreptul de folosință asupra imobilelor menționate la art. 3 poate fi conferit rezidenților în baza unor contracte de închiriere, pentru o durată de maximum 5 ani. În acest caz, prețul de pornire a licitației pentru chiria lunară aferentă construcțiilor va fi de 3 EUR/mp/lună, la care se adaugă TVA. Pentru terenurile aferente acestor imobile, prețul de pornire va fi de 1,5 EUR/mp/an, la care se adaugă TVA.</w:t>
      </w:r>
    </w:p>
    <w:p w:rsidR="00BE75E2" w:rsidRPr="00F64935" w:rsidRDefault="00BE75E2" w:rsidP="00BE75E2">
      <w:pPr>
        <w:pStyle w:val="ListParagraph"/>
        <w:autoSpaceDE w:val="0"/>
        <w:autoSpaceDN w:val="0"/>
        <w:adjustRightInd w:val="0"/>
        <w:ind w:left="0"/>
        <w:jc w:val="both"/>
        <w:rPr>
          <w:lang w:val="ro-RO"/>
        </w:rPr>
      </w:pPr>
      <w:r w:rsidRPr="00F64935">
        <w:rPr>
          <w:rFonts w:eastAsia="Calibri"/>
          <w:lang w:val="ro-RO"/>
        </w:rPr>
        <w:t>Având în vedere compartimentarea halei, se permite închirierea acesteia către mai mulți locatari, în funcție de spațiile disponibile.</w:t>
      </w:r>
      <w:r w:rsidRPr="00F64935">
        <w:rPr>
          <w:lang w:val="ro-RO"/>
        </w:rPr>
        <w:t>”</w:t>
      </w:r>
    </w:p>
    <w:p w:rsidR="00293F72" w:rsidRPr="00F64935" w:rsidRDefault="00293F72" w:rsidP="005836C1">
      <w:pPr>
        <w:jc w:val="both"/>
        <w:rPr>
          <w:lang w:val="ro-RO" w:eastAsia="hu-HU"/>
        </w:rPr>
      </w:pPr>
      <w:r w:rsidRPr="00EF5AEA">
        <w:rPr>
          <w:b/>
          <w:lang w:val="ro-RO" w:eastAsia="hu-HU"/>
        </w:rPr>
        <w:tab/>
      </w:r>
      <w:r w:rsidRPr="00F64935">
        <w:rPr>
          <w:b/>
          <w:lang w:val="ro-RO" w:eastAsia="hu-HU"/>
        </w:rPr>
        <w:t>Art.14.</w:t>
      </w:r>
      <w:r w:rsidRPr="00F64935">
        <w:rPr>
          <w:lang w:val="ro-RO" w:eastAsia="hu-HU"/>
        </w:rPr>
        <w:t>.</w:t>
      </w:r>
      <w:r w:rsidR="00322FE8" w:rsidRPr="00F64935">
        <w:rPr>
          <w:lang w:val="ro-RO" w:eastAsia="hu-HU"/>
        </w:rPr>
        <w:t>Abrogat.</w:t>
      </w:r>
    </w:p>
    <w:p w:rsidR="00293F72" w:rsidRPr="00F64935" w:rsidRDefault="00293F72" w:rsidP="005836C1">
      <w:pPr>
        <w:jc w:val="both"/>
        <w:rPr>
          <w:lang w:val="ro-RO" w:eastAsia="hu-HU"/>
        </w:rPr>
      </w:pPr>
      <w:r w:rsidRPr="00F64935">
        <w:rPr>
          <w:b/>
          <w:lang w:val="ro-RO" w:eastAsia="hu-HU"/>
        </w:rPr>
        <w:tab/>
        <w:t>Art. 15</w:t>
      </w:r>
      <w:r w:rsidRPr="00F64935">
        <w:rPr>
          <w:lang w:val="ro-RO" w:eastAsia="hu-HU"/>
        </w:rPr>
        <w:t xml:space="preserve">. </w:t>
      </w:r>
      <w:r w:rsidR="00322FE8" w:rsidRPr="00F64935">
        <w:rPr>
          <w:lang w:val="ro-RO" w:eastAsia="hu-HU"/>
        </w:rPr>
        <w:t>Abrogat.</w:t>
      </w:r>
    </w:p>
    <w:p w:rsidR="00293F72" w:rsidRPr="00EF5AEA" w:rsidRDefault="00293F72" w:rsidP="005836C1">
      <w:pPr>
        <w:jc w:val="both"/>
        <w:outlineLvl w:val="1"/>
        <w:rPr>
          <w:b/>
          <w:bCs/>
          <w:lang w:val="ro-RO" w:eastAsia="hu-HU"/>
        </w:rPr>
      </w:pPr>
      <w:r w:rsidRPr="00EF5AEA">
        <w:rPr>
          <w:b/>
          <w:bCs/>
          <w:lang w:val="ro-RO" w:eastAsia="hu-HU"/>
        </w:rPr>
        <w:tab/>
        <w:t>CAPITOLUL III. Accesul în Parcul Industrial</w:t>
      </w:r>
    </w:p>
    <w:p w:rsidR="00293F72" w:rsidRPr="00EF5AEA" w:rsidRDefault="00293F72" w:rsidP="005836C1">
      <w:pPr>
        <w:jc w:val="both"/>
        <w:rPr>
          <w:lang w:val="ro-RO" w:eastAsia="hu-HU"/>
        </w:rPr>
      </w:pPr>
      <w:r w:rsidRPr="00EF5AEA">
        <w:rPr>
          <w:b/>
          <w:lang w:val="ro-RO" w:eastAsia="hu-HU"/>
        </w:rPr>
        <w:tab/>
        <w:t>Art. 16.</w:t>
      </w:r>
      <w:r w:rsidRPr="00EF5AEA">
        <w:rPr>
          <w:lang w:val="ro-RO" w:eastAsia="hu-HU"/>
        </w:rPr>
        <w:t xml:space="preserve"> Fiecare propunere de investiție va fi analizată și aprobată prin majoritate simplă de voturi de către o comisie formată din 5 membrii, din care 2 din partea Consiliului local, Administratorul Parcului, reprezentantul Camerei de Comerț si Industrie Covasna și Primarul Municipiului Sfântu Gheorghe (sau delegatul acestuia). </w:t>
      </w:r>
    </w:p>
    <w:p w:rsidR="00293F72" w:rsidRPr="00EF5AEA" w:rsidRDefault="00293F72" w:rsidP="005836C1">
      <w:pPr>
        <w:jc w:val="both"/>
        <w:rPr>
          <w:lang w:val="ro-RO" w:eastAsia="hu-HU"/>
        </w:rPr>
      </w:pPr>
      <w:r w:rsidRPr="00EF5AEA">
        <w:rPr>
          <w:b/>
          <w:lang w:val="ro-RO" w:eastAsia="hu-HU"/>
        </w:rPr>
        <w:tab/>
        <w:t>Art. 17.</w:t>
      </w:r>
      <w:r w:rsidRPr="00EF5AEA">
        <w:rPr>
          <w:lang w:val="ro-RO" w:eastAsia="hu-HU"/>
        </w:rPr>
        <w:t xml:space="preserve"> Comisia va stabili, împreună cu investitorul, obligațiile acestuia din urmă cu privire la investiție și obligații conexe (termene de realizare). Obligațiile se referă în principal la numărul locurilor de muncă ce trebuie create și menținute, nivelul de salarizare, profilul activității, valoarea investiției. Investitorul care nu respectă obligațiile asumate va trebui să plătească diferența de taxă de concesiune retroactiv, conform situației reale. </w:t>
      </w:r>
    </w:p>
    <w:p w:rsidR="00293F72" w:rsidRPr="00EF5AEA" w:rsidRDefault="00293F72" w:rsidP="005836C1">
      <w:pPr>
        <w:jc w:val="both"/>
        <w:rPr>
          <w:lang w:val="ro-RO" w:eastAsia="hu-HU"/>
        </w:rPr>
      </w:pPr>
      <w:r w:rsidRPr="00EF5AEA">
        <w:rPr>
          <w:b/>
          <w:lang w:val="ro-RO" w:eastAsia="hu-HU"/>
        </w:rPr>
        <w:lastRenderedPageBreak/>
        <w:tab/>
        <w:t>Art. 18.</w:t>
      </w:r>
      <w:r w:rsidRPr="00EF5AEA">
        <w:rPr>
          <w:lang w:val="ro-RO" w:eastAsia="hu-HU"/>
        </w:rPr>
        <w:t xml:space="preserve"> Comisia va înainta o propunere către investitor, cu privire la localizarea exactă a terenului propus pentru investiția respectivă. Licitația pentru parcela respectivă de teren se va demara după ce comisia a primit acceptul scris al investitorului. </w:t>
      </w:r>
    </w:p>
    <w:p w:rsidR="00293F72" w:rsidRPr="00EF5AEA" w:rsidRDefault="00293F72" w:rsidP="005836C1">
      <w:pPr>
        <w:jc w:val="both"/>
        <w:rPr>
          <w:lang w:val="ro-RO" w:eastAsia="hu-HU"/>
        </w:rPr>
      </w:pPr>
      <w:r w:rsidRPr="00EF5AEA">
        <w:rPr>
          <w:b/>
          <w:lang w:val="ro-RO" w:eastAsia="hu-HU"/>
        </w:rPr>
        <w:tab/>
        <w:t>Art. 19.</w:t>
      </w:r>
      <w:r w:rsidRPr="00EF5AEA">
        <w:rPr>
          <w:lang w:val="ro-RO" w:eastAsia="hu-HU"/>
        </w:rPr>
        <w:t xml:space="preserve"> </w:t>
      </w:r>
      <w:r w:rsidRPr="00EF5AEA">
        <w:rPr>
          <w:bCs/>
          <w:iCs/>
          <w:lang w:val="ro-RO" w:eastAsia="hu-HU"/>
        </w:rPr>
        <w:t>Este posibilă concesionarea sau valorificarea de terenuri si către dezvoltatori imobiliari, caz în care va fi necesară acordul Parcului Industrial asupra activităților prestate de utilizator/chiriaș și eventuale obligațiile conexe ale acestuia.</w:t>
      </w:r>
      <w:r w:rsidRPr="00EF5AEA">
        <w:rPr>
          <w:b/>
          <w:bCs/>
          <w:i/>
          <w:iCs/>
          <w:lang w:val="ro-RO" w:eastAsia="hu-HU"/>
        </w:rPr>
        <w:t xml:space="preserve"> </w:t>
      </w:r>
      <w:r w:rsidRPr="00EF5AEA">
        <w:rPr>
          <w:lang w:val="ro-RO" w:eastAsia="hu-HU"/>
        </w:rPr>
        <w:t>Dezvoltatorii imobiliari nu vor putea beneficia de reduceri din prețul concesionării.</w:t>
      </w:r>
    </w:p>
    <w:p w:rsidR="00293F72" w:rsidRPr="00EF5AEA" w:rsidRDefault="00293F72" w:rsidP="005836C1">
      <w:pPr>
        <w:jc w:val="both"/>
        <w:outlineLvl w:val="1"/>
        <w:rPr>
          <w:lang w:val="ro-RO" w:eastAsia="hu-HU"/>
        </w:rPr>
      </w:pPr>
      <w:r w:rsidRPr="00EF5AEA">
        <w:rPr>
          <w:b/>
          <w:lang w:val="ro-RO" w:eastAsia="hu-HU"/>
        </w:rPr>
        <w:tab/>
        <w:t>Art. 20.</w:t>
      </w:r>
      <w:r w:rsidRPr="00EF5AEA">
        <w:rPr>
          <w:lang w:val="ro-RO" w:eastAsia="hu-HU"/>
        </w:rPr>
        <w:t xml:space="preserve"> Licitațiile vor fi organizate la inițiativa administratorului SEPSIIPAR SRL în condițiile prevăzute în contractul de administrare nr. 52.524/2017 încheiat cu Municipiul Sfântu Gheorghe.</w:t>
      </w:r>
    </w:p>
    <w:p w:rsidR="00293F72" w:rsidRPr="00EF5AEA" w:rsidRDefault="00293F72" w:rsidP="005836C1">
      <w:pPr>
        <w:jc w:val="both"/>
        <w:outlineLvl w:val="1"/>
        <w:rPr>
          <w:b/>
          <w:bCs/>
          <w:lang w:val="ro-RO" w:eastAsia="hu-HU"/>
        </w:rPr>
      </w:pPr>
      <w:r w:rsidRPr="00EF5AEA">
        <w:rPr>
          <w:b/>
          <w:bCs/>
          <w:lang w:val="ro-RO" w:eastAsia="hu-HU"/>
        </w:rPr>
        <w:tab/>
        <w:t xml:space="preserve">Art. 21.  </w:t>
      </w:r>
      <w:r w:rsidRPr="00EF5AEA">
        <w:rPr>
          <w:bCs/>
          <w:lang w:val="ro-RO" w:eastAsia="hu-HU"/>
        </w:rPr>
        <w:t>Cerințe de calificare</w:t>
      </w:r>
    </w:p>
    <w:p w:rsidR="00293F72" w:rsidRPr="00EF5AEA" w:rsidRDefault="00293F72" w:rsidP="005836C1">
      <w:pPr>
        <w:ind w:firstLine="360"/>
        <w:jc w:val="both"/>
        <w:rPr>
          <w:lang w:val="ro-RO" w:eastAsia="hu-HU"/>
        </w:rPr>
      </w:pPr>
      <w:r w:rsidRPr="00EF5AEA">
        <w:rPr>
          <w:lang w:val="ro-RO" w:eastAsia="hu-HU"/>
        </w:rPr>
        <w:t>Se pot depune solicitări de concesiune de către investitori, persoane juridice și persoane fizice autorizate, constituiți în baza legilor în vigoare. Aceștia vor face dovada  printr-o declarație pe propria răspundere că nu se află în una din următoarele situații:</w:t>
      </w:r>
    </w:p>
    <w:p w:rsidR="00293F72" w:rsidRPr="00EF5AEA" w:rsidRDefault="00293F72" w:rsidP="005836C1">
      <w:pPr>
        <w:numPr>
          <w:ilvl w:val="0"/>
          <w:numId w:val="3"/>
        </w:numPr>
        <w:tabs>
          <w:tab w:val="left" w:pos="1134"/>
        </w:tabs>
        <w:suppressAutoHyphens w:val="0"/>
        <w:ind w:hanging="11"/>
        <w:contextualSpacing/>
        <w:jc w:val="both"/>
        <w:rPr>
          <w:lang w:val="ro-RO" w:eastAsia="hu-HU"/>
        </w:rPr>
      </w:pPr>
      <w:r w:rsidRPr="00EF5AEA">
        <w:rPr>
          <w:lang w:val="ro-RO" w:eastAsia="hu-HU"/>
        </w:rPr>
        <w:t>în stare de faliment;</w:t>
      </w:r>
    </w:p>
    <w:p w:rsidR="00293F72" w:rsidRPr="00EF5AEA" w:rsidRDefault="00293F72" w:rsidP="005836C1">
      <w:pPr>
        <w:numPr>
          <w:ilvl w:val="0"/>
          <w:numId w:val="3"/>
        </w:numPr>
        <w:tabs>
          <w:tab w:val="left" w:pos="1134"/>
        </w:tabs>
        <w:suppressAutoHyphens w:val="0"/>
        <w:ind w:hanging="11"/>
        <w:contextualSpacing/>
        <w:jc w:val="both"/>
        <w:rPr>
          <w:lang w:val="ro-RO" w:eastAsia="hu-HU"/>
        </w:rPr>
      </w:pPr>
      <w:r w:rsidRPr="00EF5AEA">
        <w:rPr>
          <w:lang w:val="ro-RO" w:eastAsia="hu-HU"/>
        </w:rPr>
        <w:t>afacerile lor sunt supervizate și conduse de tribunale;</w:t>
      </w:r>
    </w:p>
    <w:p w:rsidR="00293F72" w:rsidRPr="00EF5AEA" w:rsidRDefault="00293F72" w:rsidP="005836C1">
      <w:pPr>
        <w:numPr>
          <w:ilvl w:val="0"/>
          <w:numId w:val="3"/>
        </w:numPr>
        <w:tabs>
          <w:tab w:val="clear" w:pos="720"/>
          <w:tab w:val="left" w:pos="1134"/>
        </w:tabs>
        <w:suppressAutoHyphens w:val="0"/>
        <w:ind w:left="0" w:firstLine="709"/>
        <w:contextualSpacing/>
        <w:jc w:val="both"/>
        <w:rPr>
          <w:lang w:val="ro-RO" w:eastAsia="hu-HU"/>
        </w:rPr>
      </w:pPr>
      <w:r w:rsidRPr="00EF5AEA">
        <w:rPr>
          <w:lang w:val="ro-RO" w:eastAsia="hu-HU"/>
        </w:rPr>
        <w:t>și-au suspendat activitatea de afaceri sau se găsesc în orice altă situație analoagă cu cele descrise mai sus, în conformitate cu procedurile legale ale statului din care provin;</w:t>
      </w:r>
    </w:p>
    <w:p w:rsidR="00293F72" w:rsidRPr="00EF5AEA" w:rsidRDefault="00293F72" w:rsidP="005836C1">
      <w:pPr>
        <w:numPr>
          <w:ilvl w:val="0"/>
          <w:numId w:val="3"/>
        </w:numPr>
        <w:tabs>
          <w:tab w:val="clear" w:pos="720"/>
          <w:tab w:val="num" w:pos="1134"/>
        </w:tabs>
        <w:suppressAutoHyphens w:val="0"/>
        <w:ind w:left="0" w:firstLine="709"/>
        <w:contextualSpacing/>
        <w:jc w:val="both"/>
        <w:rPr>
          <w:lang w:val="ro-RO" w:eastAsia="hu-HU"/>
        </w:rPr>
      </w:pPr>
      <w:r w:rsidRPr="00EF5AEA">
        <w:rPr>
          <w:lang w:val="ro-RO" w:eastAsia="hu-HU"/>
        </w:rPr>
        <w:t>sunt pe cale de a deveni subiect al procedurilor de declarare a falimentului, de lichidare judiciară, de a fi administrate de tribunale, de a intra în aranjamente financiare cu creditorii în conformitate cu procedurile legale ale statului din care provin;</w:t>
      </w:r>
    </w:p>
    <w:p w:rsidR="00293F72" w:rsidRPr="00EF5AEA" w:rsidRDefault="00293F72" w:rsidP="005836C1">
      <w:pPr>
        <w:numPr>
          <w:ilvl w:val="0"/>
          <w:numId w:val="3"/>
        </w:numPr>
        <w:tabs>
          <w:tab w:val="clear" w:pos="720"/>
          <w:tab w:val="num" w:pos="1134"/>
        </w:tabs>
        <w:suppressAutoHyphens w:val="0"/>
        <w:ind w:left="0" w:firstLine="709"/>
        <w:contextualSpacing/>
        <w:jc w:val="both"/>
        <w:rPr>
          <w:lang w:val="ro-RO" w:eastAsia="hu-HU"/>
        </w:rPr>
      </w:pPr>
      <w:r w:rsidRPr="00EF5AEA">
        <w:rPr>
          <w:lang w:val="ro-RO" w:eastAsia="hu-HU"/>
        </w:rPr>
        <w:t>au fost condamnați pentru un delict de comportament profesional printr-o sentință rămasă definitivă.</w:t>
      </w:r>
    </w:p>
    <w:p w:rsidR="00293F72" w:rsidRPr="00EF5AEA" w:rsidRDefault="00293F72" w:rsidP="005836C1">
      <w:pPr>
        <w:jc w:val="both"/>
        <w:outlineLvl w:val="1"/>
        <w:rPr>
          <w:bCs/>
          <w:lang w:val="ro-RO" w:eastAsia="hu-HU"/>
        </w:rPr>
      </w:pPr>
      <w:r w:rsidRPr="00EF5AEA">
        <w:rPr>
          <w:b/>
          <w:bCs/>
          <w:lang w:val="ro-RO" w:eastAsia="hu-HU"/>
        </w:rPr>
        <w:tab/>
        <w:t xml:space="preserve">Art. 22.  </w:t>
      </w:r>
      <w:r w:rsidRPr="00EF5AEA">
        <w:rPr>
          <w:bCs/>
          <w:lang w:val="ro-RO" w:eastAsia="hu-HU"/>
        </w:rPr>
        <w:t>Criteriile minime de eligibilitate:</w:t>
      </w:r>
    </w:p>
    <w:p w:rsidR="00293F72" w:rsidRPr="00EF5AEA" w:rsidRDefault="00293F72" w:rsidP="005836C1">
      <w:pPr>
        <w:pStyle w:val="ListParagraph"/>
        <w:numPr>
          <w:ilvl w:val="0"/>
          <w:numId w:val="11"/>
        </w:numPr>
        <w:suppressAutoHyphens w:val="0"/>
        <w:ind w:left="1134" w:hanging="425"/>
        <w:jc w:val="both"/>
        <w:rPr>
          <w:bCs/>
          <w:iCs/>
          <w:lang w:val="ro-RO" w:eastAsia="hu-HU"/>
        </w:rPr>
      </w:pPr>
      <w:r w:rsidRPr="00EF5AEA">
        <w:rPr>
          <w:bCs/>
          <w:iCs/>
          <w:lang w:val="ro-RO" w:eastAsia="hu-HU"/>
        </w:rPr>
        <w:t>Investitorul trebuie să fie o societate comercială înregistrată;</w:t>
      </w:r>
    </w:p>
    <w:p w:rsidR="00293F72" w:rsidRPr="00EF5AEA" w:rsidRDefault="00293F72" w:rsidP="005836C1">
      <w:pPr>
        <w:pStyle w:val="ListParagraph"/>
        <w:numPr>
          <w:ilvl w:val="0"/>
          <w:numId w:val="11"/>
        </w:numPr>
        <w:tabs>
          <w:tab w:val="left" w:pos="1134"/>
        </w:tabs>
        <w:suppressAutoHyphens w:val="0"/>
        <w:ind w:left="0" w:firstLine="709"/>
        <w:jc w:val="both"/>
        <w:rPr>
          <w:bCs/>
          <w:iCs/>
          <w:lang w:val="ro-RO" w:eastAsia="hu-HU"/>
        </w:rPr>
      </w:pPr>
      <w:r w:rsidRPr="00EF5AEA">
        <w:rPr>
          <w:bCs/>
          <w:iCs/>
          <w:lang w:val="ro-RO" w:eastAsia="hu-HU"/>
        </w:rPr>
        <w:t>Investitorul poate fi și o societate în curs de înființare în cazul închirierii spațiilor de birouri;</w:t>
      </w:r>
    </w:p>
    <w:p w:rsidR="00293F72" w:rsidRPr="00EF5AEA" w:rsidRDefault="00293F72" w:rsidP="005836C1">
      <w:pPr>
        <w:pStyle w:val="ListParagraph"/>
        <w:numPr>
          <w:ilvl w:val="0"/>
          <w:numId w:val="11"/>
        </w:numPr>
        <w:tabs>
          <w:tab w:val="left" w:pos="1134"/>
        </w:tabs>
        <w:suppressAutoHyphens w:val="0"/>
        <w:ind w:left="0" w:firstLine="709"/>
        <w:jc w:val="both"/>
        <w:rPr>
          <w:bCs/>
          <w:iCs/>
          <w:lang w:val="ro-RO" w:eastAsia="hu-HU"/>
        </w:rPr>
      </w:pPr>
      <w:r w:rsidRPr="00EF5AEA">
        <w:rPr>
          <w:bCs/>
          <w:iCs/>
          <w:lang w:val="ro-RO" w:eastAsia="hu-HU"/>
        </w:rPr>
        <w:t>Investitorul intenționează să desfășoare în Parcul Industrial exclusiv activități acceptate de SEPSIIPAR SRL;</w:t>
      </w:r>
    </w:p>
    <w:p w:rsidR="00293F72" w:rsidRPr="00EF5AEA" w:rsidRDefault="00293F72" w:rsidP="005836C1">
      <w:pPr>
        <w:pStyle w:val="ListParagraph"/>
        <w:numPr>
          <w:ilvl w:val="0"/>
          <w:numId w:val="11"/>
        </w:numPr>
        <w:tabs>
          <w:tab w:val="left" w:pos="1134"/>
        </w:tabs>
        <w:suppressAutoHyphens w:val="0"/>
        <w:ind w:left="0" w:firstLine="709"/>
        <w:jc w:val="both"/>
        <w:rPr>
          <w:bCs/>
          <w:iCs/>
          <w:lang w:val="ro-RO" w:eastAsia="hu-HU"/>
        </w:rPr>
      </w:pPr>
      <w:r w:rsidRPr="00EF5AEA">
        <w:rPr>
          <w:bCs/>
          <w:iCs/>
          <w:lang w:val="ro-RO" w:eastAsia="hu-HU"/>
        </w:rPr>
        <w:t>Investitorul trebuie să depună toate actele solicitate la art. 23 și art. 24;</w:t>
      </w:r>
    </w:p>
    <w:p w:rsidR="00293F72" w:rsidRPr="00EF5AEA" w:rsidRDefault="00293F72" w:rsidP="005836C1">
      <w:pPr>
        <w:jc w:val="both"/>
        <w:rPr>
          <w:bCs/>
          <w:lang w:val="ro-RO" w:eastAsia="hu-HU"/>
        </w:rPr>
      </w:pPr>
      <w:r w:rsidRPr="00EF5AEA">
        <w:rPr>
          <w:b/>
          <w:lang w:val="ro-RO" w:eastAsia="hu-HU"/>
        </w:rPr>
        <w:tab/>
        <w:t>Art. 23.</w:t>
      </w:r>
      <w:r w:rsidRPr="00EF5AEA">
        <w:rPr>
          <w:lang w:val="ro-RO" w:eastAsia="hu-HU"/>
        </w:rPr>
        <w:t xml:space="preserve"> </w:t>
      </w:r>
      <w:r w:rsidRPr="00EF5AEA">
        <w:rPr>
          <w:b/>
          <w:bCs/>
          <w:lang w:val="ro-RO" w:eastAsia="hu-HU"/>
        </w:rPr>
        <w:t xml:space="preserve"> </w:t>
      </w:r>
      <w:r w:rsidRPr="00EF5AEA">
        <w:rPr>
          <w:bCs/>
          <w:lang w:val="ro-RO" w:eastAsia="hu-HU"/>
        </w:rPr>
        <w:t>Informații/documente care trebuie furnizate de către investitori la depunerea Scrisorii de intenție:</w:t>
      </w:r>
    </w:p>
    <w:p w:rsidR="00293F72" w:rsidRPr="00EF5AEA" w:rsidRDefault="00293F72" w:rsidP="005836C1">
      <w:pPr>
        <w:pStyle w:val="ListParagraph"/>
        <w:numPr>
          <w:ilvl w:val="0"/>
          <w:numId w:val="10"/>
        </w:numPr>
        <w:tabs>
          <w:tab w:val="left" w:pos="1134"/>
        </w:tabs>
        <w:suppressAutoHyphens w:val="0"/>
        <w:ind w:left="0" w:firstLine="720"/>
        <w:jc w:val="both"/>
        <w:rPr>
          <w:lang w:val="ro-RO" w:eastAsia="hu-HU"/>
        </w:rPr>
      </w:pPr>
      <w:r w:rsidRPr="00EF5AEA">
        <w:rPr>
          <w:lang w:val="ro-RO" w:eastAsia="hu-HU"/>
        </w:rPr>
        <w:t>Scrisoare de intenție care să arate: activitățile ce urmează a se desfășura pe terenul care va face obiectul contractului de concesiune, cuantumul minim al investiției la care se angajează investitorul și numărul minim de locuri de muncă pe care intenționează să le creeze;</w:t>
      </w:r>
    </w:p>
    <w:p w:rsidR="00293F72" w:rsidRPr="00EF5AEA" w:rsidRDefault="00293F72" w:rsidP="005836C1">
      <w:pPr>
        <w:pStyle w:val="ListParagraph"/>
        <w:numPr>
          <w:ilvl w:val="0"/>
          <w:numId w:val="10"/>
        </w:numPr>
        <w:tabs>
          <w:tab w:val="left" w:pos="1134"/>
        </w:tabs>
        <w:suppressAutoHyphens w:val="0"/>
        <w:ind w:left="0" w:firstLine="720"/>
        <w:jc w:val="both"/>
        <w:rPr>
          <w:lang w:val="ro-RO" w:eastAsia="hu-HU"/>
        </w:rPr>
      </w:pPr>
      <w:r w:rsidRPr="00EF5AEA">
        <w:rPr>
          <w:lang w:val="ro-RO" w:eastAsia="hu-HU"/>
        </w:rPr>
        <w:t>Declarație pe propria răspundere că nu se află în niciuna din situațiile prevăzute la ”cerințe de calificare” și că nu are datorie către bugetul de stat, bugetul local, nu are Cazier judiciar sau fiscal, și dispune de fonduri pentru realizarea investiției;</w:t>
      </w:r>
    </w:p>
    <w:p w:rsidR="00293F72" w:rsidRPr="00EF5AEA" w:rsidRDefault="00293F72" w:rsidP="005836C1">
      <w:pPr>
        <w:pStyle w:val="ListParagraph"/>
        <w:numPr>
          <w:ilvl w:val="0"/>
          <w:numId w:val="10"/>
        </w:numPr>
        <w:tabs>
          <w:tab w:val="left" w:pos="1134"/>
        </w:tabs>
        <w:suppressAutoHyphens w:val="0"/>
        <w:ind w:left="0" w:firstLine="720"/>
        <w:jc w:val="both"/>
        <w:rPr>
          <w:lang w:val="ro-RO" w:eastAsia="hu-HU"/>
        </w:rPr>
      </w:pPr>
      <w:r w:rsidRPr="00EF5AEA">
        <w:rPr>
          <w:lang w:val="ro-RO" w:eastAsia="hu-HU"/>
        </w:rPr>
        <w:t>Organigrama companiei; (inclusă în planul de afaceri)</w:t>
      </w:r>
    </w:p>
    <w:p w:rsidR="00293F72" w:rsidRPr="00EF5AEA" w:rsidRDefault="00293F72" w:rsidP="005836C1">
      <w:pPr>
        <w:pStyle w:val="ListParagraph"/>
        <w:numPr>
          <w:ilvl w:val="0"/>
          <w:numId w:val="10"/>
        </w:numPr>
        <w:tabs>
          <w:tab w:val="left" w:pos="1134"/>
        </w:tabs>
        <w:suppressAutoHyphens w:val="0"/>
        <w:ind w:left="0" w:firstLine="720"/>
        <w:jc w:val="both"/>
        <w:rPr>
          <w:lang w:val="ro-RO" w:eastAsia="hu-HU"/>
        </w:rPr>
      </w:pPr>
      <w:r w:rsidRPr="00EF5AEA">
        <w:rPr>
          <w:lang w:val="ro-RO" w:eastAsia="hu-HU"/>
        </w:rPr>
        <w:t>Copie de pe ultimul bilanț contabil anual depus la organul fiscal teritorial , cu dovada depunerii;</w:t>
      </w:r>
    </w:p>
    <w:p w:rsidR="00293F72" w:rsidRPr="00EF5AEA" w:rsidRDefault="00293F72" w:rsidP="005836C1">
      <w:pPr>
        <w:pStyle w:val="ListParagraph"/>
        <w:numPr>
          <w:ilvl w:val="0"/>
          <w:numId w:val="10"/>
        </w:numPr>
        <w:tabs>
          <w:tab w:val="left" w:pos="1134"/>
        </w:tabs>
        <w:suppressAutoHyphens w:val="0"/>
        <w:ind w:left="0" w:firstLine="720"/>
        <w:jc w:val="both"/>
        <w:rPr>
          <w:lang w:val="ro-RO" w:eastAsia="hu-HU"/>
        </w:rPr>
      </w:pPr>
      <w:r w:rsidRPr="00EF5AEA">
        <w:rPr>
          <w:lang w:val="ro-RO" w:eastAsia="hu-HU"/>
        </w:rPr>
        <w:t>Furnizare de informații extinse (extras din de date online la ONRC)</w:t>
      </w:r>
    </w:p>
    <w:p w:rsidR="00293F72" w:rsidRPr="00EF5AEA" w:rsidRDefault="00293F72" w:rsidP="005836C1">
      <w:pPr>
        <w:pStyle w:val="ListParagraph"/>
        <w:numPr>
          <w:ilvl w:val="0"/>
          <w:numId w:val="10"/>
        </w:numPr>
        <w:tabs>
          <w:tab w:val="left" w:pos="1134"/>
        </w:tabs>
        <w:suppressAutoHyphens w:val="0"/>
        <w:ind w:left="0" w:firstLine="720"/>
        <w:jc w:val="both"/>
        <w:rPr>
          <w:lang w:val="ro-RO" w:eastAsia="hu-HU"/>
        </w:rPr>
      </w:pPr>
      <w:r w:rsidRPr="00EF5AEA">
        <w:rPr>
          <w:lang w:val="ro-RO" w:eastAsia="hu-HU"/>
        </w:rPr>
        <w:t>Plan de Afaceri din care să reiasă viabilitatea afacerii pe care urmează să o deruleze în parc;</w:t>
      </w:r>
    </w:p>
    <w:p w:rsidR="001C7C6F" w:rsidRPr="00F64935" w:rsidRDefault="001C7C6F" w:rsidP="005836C1">
      <w:pPr>
        <w:pStyle w:val="ListParagraph"/>
        <w:numPr>
          <w:ilvl w:val="0"/>
          <w:numId w:val="10"/>
        </w:numPr>
        <w:tabs>
          <w:tab w:val="left" w:pos="1134"/>
        </w:tabs>
        <w:suppressAutoHyphens w:val="0"/>
        <w:ind w:left="0" w:firstLine="720"/>
        <w:jc w:val="both"/>
        <w:rPr>
          <w:lang w:val="ro-RO" w:eastAsia="hu-HU"/>
        </w:rPr>
      </w:pPr>
      <w:r w:rsidRPr="00F64935">
        <w:rPr>
          <w:lang w:val="ro-RO"/>
        </w:rPr>
        <w:t>O declarație privind ajutoarele de minimis primite în acel an fiscal și alte ajutoare de minimis primite în ultimii doi ani fiscali</w:t>
      </w:r>
    </w:p>
    <w:p w:rsidR="00293F72" w:rsidRPr="00EF5AEA" w:rsidRDefault="00293F72" w:rsidP="005836C1">
      <w:pPr>
        <w:jc w:val="both"/>
        <w:outlineLvl w:val="2"/>
        <w:rPr>
          <w:bCs/>
          <w:lang w:val="ro-RO" w:eastAsia="hu-HU"/>
        </w:rPr>
      </w:pPr>
      <w:r w:rsidRPr="00EF5AEA">
        <w:rPr>
          <w:b/>
          <w:bCs/>
          <w:lang w:val="ro-RO" w:eastAsia="hu-HU"/>
        </w:rPr>
        <w:tab/>
        <w:t xml:space="preserve">Art. 24. </w:t>
      </w:r>
      <w:r w:rsidRPr="00EF5AEA">
        <w:rPr>
          <w:bCs/>
          <w:lang w:val="ro-RO" w:eastAsia="hu-HU"/>
        </w:rPr>
        <w:t>Informații /documente care trebuie furnizate de către investitori la depunerea Documentației de participare la Licitație:</w:t>
      </w:r>
    </w:p>
    <w:p w:rsidR="00293F72" w:rsidRPr="00EF5AEA" w:rsidRDefault="00293F72" w:rsidP="005836C1">
      <w:pPr>
        <w:pStyle w:val="ListParagraph"/>
        <w:numPr>
          <w:ilvl w:val="0"/>
          <w:numId w:val="12"/>
        </w:numPr>
        <w:tabs>
          <w:tab w:val="left" w:pos="1134"/>
        </w:tabs>
        <w:suppressAutoHyphens w:val="0"/>
        <w:ind w:hanging="11"/>
        <w:jc w:val="both"/>
        <w:rPr>
          <w:lang w:val="ro-RO" w:eastAsia="hu-HU"/>
        </w:rPr>
      </w:pPr>
      <w:r w:rsidRPr="00EF5AEA">
        <w:rPr>
          <w:lang w:val="ro-RO" w:eastAsia="hu-HU"/>
        </w:rPr>
        <w:t>Certificat Constatator emis de către Oficiul Registrului Comerțului;</w:t>
      </w:r>
    </w:p>
    <w:p w:rsidR="00293F72" w:rsidRPr="00EF5AEA" w:rsidRDefault="00293F72" w:rsidP="005836C1">
      <w:pPr>
        <w:pStyle w:val="ListParagraph"/>
        <w:numPr>
          <w:ilvl w:val="0"/>
          <w:numId w:val="12"/>
        </w:numPr>
        <w:tabs>
          <w:tab w:val="left" w:pos="1134"/>
        </w:tabs>
        <w:suppressAutoHyphens w:val="0"/>
        <w:ind w:left="0" w:firstLine="698"/>
        <w:jc w:val="both"/>
        <w:rPr>
          <w:lang w:val="ro-RO" w:eastAsia="hu-HU"/>
        </w:rPr>
      </w:pPr>
      <w:r w:rsidRPr="00EF5AEA">
        <w:rPr>
          <w:lang w:val="ro-RO" w:eastAsia="hu-HU"/>
        </w:rPr>
        <w:t>Certificat de atestare fiscală privind îndeplinirea obligațiilor de plată la bugetul de stat, bugetul asigurărilor sociale de stat, bugetul asigurărilor de șomaj, bugetul Fondul național unic de sănătate și alte bugete;</w:t>
      </w:r>
    </w:p>
    <w:p w:rsidR="00293F72" w:rsidRPr="00EF5AEA" w:rsidRDefault="00293F72" w:rsidP="005836C1">
      <w:pPr>
        <w:pStyle w:val="ListParagraph"/>
        <w:numPr>
          <w:ilvl w:val="0"/>
          <w:numId w:val="12"/>
        </w:numPr>
        <w:tabs>
          <w:tab w:val="left" w:pos="1134"/>
        </w:tabs>
        <w:suppressAutoHyphens w:val="0"/>
        <w:ind w:left="0" w:firstLine="698"/>
        <w:jc w:val="both"/>
        <w:rPr>
          <w:lang w:val="ro-RO" w:eastAsia="hu-HU"/>
        </w:rPr>
      </w:pPr>
      <w:r w:rsidRPr="00EF5AEA">
        <w:rPr>
          <w:lang w:val="ro-RO" w:eastAsia="hu-HU"/>
        </w:rPr>
        <w:lastRenderedPageBreak/>
        <w:t>Certificat de atestare fiscală privind îndeplinirea obligațiilor de plată către bugetul local;</w:t>
      </w:r>
    </w:p>
    <w:p w:rsidR="00293F72" w:rsidRPr="00EF5AEA" w:rsidRDefault="00293F72" w:rsidP="005836C1">
      <w:pPr>
        <w:pStyle w:val="ListParagraph"/>
        <w:numPr>
          <w:ilvl w:val="0"/>
          <w:numId w:val="12"/>
        </w:numPr>
        <w:tabs>
          <w:tab w:val="left" w:pos="1134"/>
        </w:tabs>
        <w:suppressAutoHyphens w:val="0"/>
        <w:ind w:left="0" w:firstLine="698"/>
        <w:jc w:val="both"/>
        <w:rPr>
          <w:lang w:val="ro-RO" w:eastAsia="hu-HU"/>
        </w:rPr>
      </w:pPr>
      <w:r w:rsidRPr="00EF5AEA">
        <w:rPr>
          <w:lang w:val="ro-RO" w:eastAsia="hu-HU"/>
        </w:rPr>
        <w:t>Certificat de cazier fiscal;</w:t>
      </w:r>
    </w:p>
    <w:p w:rsidR="00293F72" w:rsidRPr="00EF5AEA" w:rsidRDefault="00293F72" w:rsidP="005836C1">
      <w:pPr>
        <w:pStyle w:val="ListParagraph"/>
        <w:numPr>
          <w:ilvl w:val="0"/>
          <w:numId w:val="12"/>
        </w:numPr>
        <w:tabs>
          <w:tab w:val="left" w:pos="1134"/>
        </w:tabs>
        <w:suppressAutoHyphens w:val="0"/>
        <w:ind w:left="0" w:firstLine="698"/>
        <w:jc w:val="both"/>
        <w:rPr>
          <w:lang w:val="ro-RO" w:eastAsia="hu-HU"/>
        </w:rPr>
      </w:pPr>
      <w:r w:rsidRPr="00EF5AEA">
        <w:rPr>
          <w:lang w:val="ro-RO" w:eastAsia="hu-HU"/>
        </w:rPr>
        <w:t>Act cu împuternicire legală care să autorizeze să semneze în numele investitorului toată documentația, dacă persoana nu este Administratorul Societății.</w:t>
      </w:r>
    </w:p>
    <w:p w:rsidR="00293F72" w:rsidRPr="00EF5AEA" w:rsidRDefault="00293F72" w:rsidP="005836C1">
      <w:pPr>
        <w:jc w:val="both"/>
        <w:outlineLvl w:val="1"/>
        <w:rPr>
          <w:b/>
          <w:bCs/>
          <w:lang w:val="ro-RO" w:eastAsia="hu-HU"/>
        </w:rPr>
      </w:pPr>
      <w:r w:rsidRPr="00EF5AEA">
        <w:rPr>
          <w:b/>
          <w:bCs/>
          <w:lang w:val="ro-RO" w:eastAsia="hu-HU"/>
        </w:rPr>
        <w:tab/>
        <w:t xml:space="preserve">Art. 25 </w:t>
      </w:r>
      <w:r w:rsidRPr="00EF5AEA">
        <w:rPr>
          <w:bCs/>
          <w:lang w:val="ro-RO" w:eastAsia="hu-HU"/>
        </w:rPr>
        <w:t>Obligații minime ale fiecărui Rezident</w:t>
      </w:r>
    </w:p>
    <w:p w:rsidR="00293F72" w:rsidRPr="00EF5AEA" w:rsidRDefault="00293F72" w:rsidP="005836C1">
      <w:pPr>
        <w:numPr>
          <w:ilvl w:val="0"/>
          <w:numId w:val="4"/>
        </w:numPr>
        <w:tabs>
          <w:tab w:val="clear" w:pos="720"/>
          <w:tab w:val="num" w:pos="1134"/>
        </w:tabs>
        <w:suppressAutoHyphens w:val="0"/>
        <w:ind w:left="426" w:firstLine="283"/>
        <w:jc w:val="both"/>
        <w:rPr>
          <w:lang w:val="ro-RO" w:eastAsia="hu-HU"/>
        </w:rPr>
      </w:pPr>
      <w:r w:rsidRPr="00EF5AEA">
        <w:rPr>
          <w:lang w:val="ro-RO" w:eastAsia="hu-HU"/>
        </w:rPr>
        <w:t>paza investiției proprii;</w:t>
      </w:r>
    </w:p>
    <w:p w:rsidR="00293F72" w:rsidRPr="00EF5AEA" w:rsidRDefault="00293F72" w:rsidP="005836C1">
      <w:pPr>
        <w:numPr>
          <w:ilvl w:val="0"/>
          <w:numId w:val="4"/>
        </w:numPr>
        <w:tabs>
          <w:tab w:val="clear" w:pos="720"/>
          <w:tab w:val="num" w:pos="1134"/>
        </w:tabs>
        <w:suppressAutoHyphens w:val="0"/>
        <w:ind w:left="0" w:firstLine="709"/>
        <w:jc w:val="both"/>
        <w:rPr>
          <w:lang w:val="ro-RO" w:eastAsia="hu-HU"/>
        </w:rPr>
      </w:pPr>
      <w:r w:rsidRPr="00EF5AEA">
        <w:rPr>
          <w:lang w:val="ro-RO" w:eastAsia="hu-HU"/>
        </w:rPr>
        <w:t>racordarea numai la utilitățile din cadrul parcului industrial, cu excepția surselor regenerabile de energie ca parte a investiției realizate în parcul industrial.</w:t>
      </w:r>
    </w:p>
    <w:p w:rsidR="00073B5A" w:rsidRPr="00F64935" w:rsidRDefault="00073B5A" w:rsidP="005836C1">
      <w:pPr>
        <w:numPr>
          <w:ilvl w:val="0"/>
          <w:numId w:val="4"/>
        </w:numPr>
        <w:tabs>
          <w:tab w:val="clear" w:pos="720"/>
          <w:tab w:val="num" w:pos="1134"/>
        </w:tabs>
        <w:suppressAutoHyphens w:val="0"/>
        <w:ind w:left="0" w:firstLine="709"/>
        <w:jc w:val="both"/>
        <w:rPr>
          <w:lang w:val="ro-RO" w:eastAsia="hu-HU"/>
        </w:rPr>
      </w:pPr>
      <w:r w:rsidRPr="00F64935">
        <w:rPr>
          <w:lang w:val="ro-RO"/>
        </w:rPr>
        <w:t>acceptă condițiile impuse de reglementările PSI al parcului industrial</w:t>
      </w:r>
    </w:p>
    <w:p w:rsidR="00EF5AEA" w:rsidRPr="00EF5AEA" w:rsidRDefault="00293F72" w:rsidP="00EF5AEA">
      <w:pPr>
        <w:jc w:val="both"/>
        <w:outlineLvl w:val="1"/>
        <w:rPr>
          <w:b/>
          <w:bCs/>
          <w:lang w:val="ro-RO" w:eastAsia="hu-HU"/>
        </w:rPr>
      </w:pPr>
      <w:r w:rsidRPr="00EF5AEA">
        <w:rPr>
          <w:b/>
          <w:bCs/>
          <w:lang w:val="ro-RO" w:eastAsia="hu-HU"/>
        </w:rPr>
        <w:tab/>
        <w:t>Art. 26 Drepturi ale Rezidentului</w:t>
      </w:r>
    </w:p>
    <w:p w:rsidR="00EF5AEA" w:rsidRPr="003B768C" w:rsidRDefault="00EF5AEA" w:rsidP="00EF5AEA">
      <w:pPr>
        <w:pStyle w:val="ListParagraph"/>
        <w:numPr>
          <w:ilvl w:val="0"/>
          <w:numId w:val="14"/>
        </w:numPr>
        <w:tabs>
          <w:tab w:val="left" w:pos="993"/>
        </w:tabs>
        <w:ind w:hanging="11"/>
        <w:jc w:val="both"/>
        <w:outlineLvl w:val="1"/>
        <w:rPr>
          <w:b/>
          <w:bCs/>
          <w:lang w:val="ro-RO" w:eastAsia="hu-HU"/>
        </w:rPr>
      </w:pPr>
      <w:r w:rsidRPr="003B768C">
        <w:rPr>
          <w:lang w:val="ro-RO"/>
        </w:rPr>
        <w:t>dreptul de folosință asupra infrastructurii comune, în condiții utile și netulburate;</w:t>
      </w:r>
    </w:p>
    <w:p w:rsidR="00EF5AEA" w:rsidRPr="003B768C" w:rsidRDefault="00EF5AEA" w:rsidP="00EF5AEA">
      <w:pPr>
        <w:pStyle w:val="ListParagraph"/>
        <w:numPr>
          <w:ilvl w:val="0"/>
          <w:numId w:val="14"/>
        </w:numPr>
        <w:tabs>
          <w:tab w:val="left" w:pos="851"/>
          <w:tab w:val="left" w:pos="993"/>
        </w:tabs>
        <w:ind w:left="0" w:firstLine="709"/>
        <w:jc w:val="both"/>
        <w:outlineLvl w:val="1"/>
        <w:rPr>
          <w:b/>
          <w:bCs/>
          <w:lang w:val="ro-RO" w:eastAsia="hu-HU"/>
        </w:rPr>
      </w:pPr>
      <w:r w:rsidRPr="003B768C">
        <w:rPr>
          <w:lang w:val="ro-RO"/>
        </w:rPr>
        <w:t>dreptul de folosință asupra imobilelor menționate la art. 13 care formează obiectul contractului de administrare şi prestări de servicii conexe, în condiții utile şi lipsite de orice tulburare de fapt sau de drept;</w:t>
      </w:r>
    </w:p>
    <w:p w:rsidR="00EF5AEA" w:rsidRPr="003B768C" w:rsidRDefault="00EF5AEA" w:rsidP="00EF5AEA">
      <w:pPr>
        <w:pStyle w:val="ListParagraph"/>
        <w:numPr>
          <w:ilvl w:val="0"/>
          <w:numId w:val="14"/>
        </w:numPr>
        <w:tabs>
          <w:tab w:val="left" w:pos="851"/>
          <w:tab w:val="left" w:pos="993"/>
        </w:tabs>
        <w:ind w:left="0" w:firstLine="709"/>
        <w:jc w:val="both"/>
        <w:outlineLvl w:val="1"/>
        <w:rPr>
          <w:b/>
          <w:bCs/>
          <w:lang w:val="ro-RO" w:eastAsia="hu-HU"/>
        </w:rPr>
      </w:pPr>
      <w:r w:rsidRPr="003B768C">
        <w:rPr>
          <w:lang w:val="ro-RO"/>
        </w:rPr>
        <w:t>dreptul de folosință asupra infrastructurii exclusive aferente imobilelor menționate la art. 13  care formează obiectul contractului de administrare şi prestări de servicii conexe încheiate cu aceștia, în condiții utile şi lipsite de orice tulburare de fapt sau de drept;</w:t>
      </w:r>
    </w:p>
    <w:p w:rsidR="00EF5AEA" w:rsidRPr="003B768C" w:rsidRDefault="00905AB4" w:rsidP="00EF5AEA">
      <w:pPr>
        <w:pStyle w:val="ListParagraph"/>
        <w:numPr>
          <w:ilvl w:val="0"/>
          <w:numId w:val="14"/>
        </w:numPr>
        <w:tabs>
          <w:tab w:val="left" w:pos="851"/>
          <w:tab w:val="left" w:pos="993"/>
        </w:tabs>
        <w:ind w:left="0" w:firstLine="709"/>
        <w:jc w:val="both"/>
        <w:outlineLvl w:val="1"/>
        <w:rPr>
          <w:b/>
          <w:bCs/>
          <w:lang w:val="ro-RO" w:eastAsia="hu-HU"/>
        </w:rPr>
      </w:pPr>
      <w:r w:rsidRPr="003B768C">
        <w:rPr>
          <w:lang w:val="ro-RO"/>
        </w:rPr>
        <w:t>e</w:t>
      </w:r>
      <w:r w:rsidR="00EF5AEA" w:rsidRPr="003B768C">
        <w:rPr>
          <w:lang w:val="ro-RO"/>
        </w:rPr>
        <w:t xml:space="preserve">xercitarea dreptului de preemțiune </w:t>
      </w:r>
      <w:r w:rsidR="003B768C" w:rsidRPr="003B768C">
        <w:rPr>
          <w:lang w:val="ro-RO"/>
        </w:rPr>
        <w:t>î</w:t>
      </w:r>
      <w:r w:rsidR="00EF5AEA" w:rsidRPr="003B768C">
        <w:rPr>
          <w:lang w:val="ro-RO"/>
        </w:rPr>
        <w:t>n cazul înstrăinării imobilelor menționate la art. 13 şi a terenului aferent aflate în folosința rezidentului în temeiul unui contract de închiriere.</w:t>
      </w:r>
    </w:p>
    <w:p w:rsidR="00EF5AEA" w:rsidRPr="003B768C" w:rsidRDefault="00EF5AEA" w:rsidP="00EF5AEA">
      <w:pPr>
        <w:pStyle w:val="ListParagraph"/>
        <w:numPr>
          <w:ilvl w:val="0"/>
          <w:numId w:val="14"/>
        </w:numPr>
        <w:tabs>
          <w:tab w:val="left" w:pos="851"/>
          <w:tab w:val="left" w:pos="993"/>
        </w:tabs>
        <w:ind w:left="0" w:firstLine="709"/>
        <w:jc w:val="both"/>
        <w:outlineLvl w:val="1"/>
        <w:rPr>
          <w:b/>
          <w:bCs/>
          <w:lang w:val="ro-RO" w:eastAsia="hu-HU"/>
        </w:rPr>
      </w:pPr>
      <w:r w:rsidRPr="003B768C">
        <w:rPr>
          <w:lang w:val="ro-RO"/>
        </w:rPr>
        <w:t>scutire de la plata impozitului pe terenuri, corespunzător terenului concesionat în parcul industrial;</w:t>
      </w:r>
    </w:p>
    <w:p w:rsidR="00EF5AEA" w:rsidRPr="003B768C" w:rsidRDefault="00EF5AEA" w:rsidP="00EF5AEA">
      <w:pPr>
        <w:pStyle w:val="ListParagraph"/>
        <w:numPr>
          <w:ilvl w:val="0"/>
          <w:numId w:val="14"/>
        </w:numPr>
        <w:tabs>
          <w:tab w:val="left" w:pos="851"/>
          <w:tab w:val="left" w:pos="993"/>
        </w:tabs>
        <w:ind w:left="0" w:firstLine="709"/>
        <w:jc w:val="both"/>
        <w:outlineLvl w:val="1"/>
        <w:rPr>
          <w:b/>
          <w:bCs/>
          <w:lang w:val="ro-RO" w:eastAsia="hu-HU"/>
        </w:rPr>
      </w:pPr>
      <w:r w:rsidRPr="003B768C">
        <w:rPr>
          <w:lang w:val="ro-RO"/>
        </w:rPr>
        <w:t>scutire de la plata impozitului pe clădiri, a clădirilor existente și/sau rezultate în urma investiției din parcul industrial;</w:t>
      </w:r>
    </w:p>
    <w:p w:rsidR="00612BC5" w:rsidRPr="003B768C" w:rsidRDefault="00EF5AEA" w:rsidP="00905AB4">
      <w:pPr>
        <w:pStyle w:val="ListParagraph"/>
        <w:numPr>
          <w:ilvl w:val="0"/>
          <w:numId w:val="14"/>
        </w:numPr>
        <w:tabs>
          <w:tab w:val="left" w:pos="851"/>
          <w:tab w:val="left" w:pos="993"/>
        </w:tabs>
        <w:ind w:left="0" w:firstLine="709"/>
        <w:jc w:val="both"/>
        <w:outlineLvl w:val="1"/>
        <w:rPr>
          <w:b/>
          <w:bCs/>
          <w:lang w:val="ro-RO" w:eastAsia="hu-HU"/>
        </w:rPr>
      </w:pPr>
      <w:r w:rsidRPr="003B768C">
        <w:rPr>
          <w:lang w:val="ro-RO"/>
        </w:rPr>
        <w:t>alte scutiri în condițiile legii, aprobate prin HCL (la acest punct intră și chiriașii)</w:t>
      </w:r>
    </w:p>
    <w:p w:rsidR="00EF5AEA" w:rsidRPr="003B768C" w:rsidRDefault="00612BC5" w:rsidP="00905AB4">
      <w:pPr>
        <w:pStyle w:val="ListParagraph"/>
        <w:autoSpaceDE w:val="0"/>
        <w:autoSpaceDN w:val="0"/>
        <w:adjustRightInd w:val="0"/>
        <w:ind w:left="0"/>
        <w:jc w:val="both"/>
        <w:rPr>
          <w:lang w:val="ro-RO"/>
        </w:rPr>
      </w:pPr>
      <w:r w:rsidRPr="003B768C">
        <w:rPr>
          <w:lang w:val="ro-RO"/>
        </w:rPr>
        <w:tab/>
      </w:r>
      <w:r w:rsidR="00EF5AEA" w:rsidRPr="003B768C">
        <w:rPr>
          <w:lang w:val="ro-RO"/>
        </w:rPr>
        <w:t>Scutirile prevăzute la punctele e), f) și g) se acordă în cadrul unui ajutor de stat promovat în condițiile legii și sunt supuse unor condiții referitoare la cuantumul acestora, în sensul că valoarea totală a ajutoarelor de minimis obținute de investitor nu trebuie să depășească suma de 300.000 EUR într-o perioadă de 3 ani.</w:t>
      </w:r>
    </w:p>
    <w:p w:rsidR="00293F72" w:rsidRPr="00EF5AEA" w:rsidRDefault="00293F72" w:rsidP="005836C1">
      <w:pPr>
        <w:jc w:val="both"/>
        <w:outlineLvl w:val="1"/>
        <w:rPr>
          <w:b/>
          <w:bCs/>
          <w:lang w:val="ro-RO" w:eastAsia="hu-HU"/>
        </w:rPr>
      </w:pPr>
      <w:r w:rsidRPr="00EF5AEA">
        <w:rPr>
          <w:b/>
          <w:bCs/>
          <w:lang w:val="ro-RO" w:eastAsia="hu-HU"/>
        </w:rPr>
        <w:tab/>
        <w:t>CAPITOLUL IV.  Alte clauze</w:t>
      </w:r>
    </w:p>
    <w:p w:rsidR="00293F72" w:rsidRPr="00EF5AEA" w:rsidRDefault="00293F72" w:rsidP="005836C1">
      <w:pPr>
        <w:jc w:val="both"/>
        <w:rPr>
          <w:bCs/>
          <w:iCs/>
          <w:lang w:val="ro-RO" w:eastAsia="hu-HU"/>
        </w:rPr>
      </w:pPr>
      <w:r w:rsidRPr="00EF5AEA">
        <w:rPr>
          <w:b/>
          <w:bCs/>
          <w:iCs/>
          <w:lang w:val="ro-RO" w:eastAsia="hu-HU"/>
        </w:rPr>
        <w:tab/>
        <w:t xml:space="preserve">Art. 27. </w:t>
      </w:r>
      <w:r w:rsidRPr="00EF5AEA">
        <w:rPr>
          <w:bCs/>
          <w:iCs/>
          <w:lang w:val="ro-RO" w:eastAsia="hu-HU"/>
        </w:rPr>
        <w:t>Este interzisă subconcesionarea terenurilor.</w:t>
      </w:r>
    </w:p>
    <w:p w:rsidR="00293F72" w:rsidRPr="00EF5AEA" w:rsidRDefault="00293F72" w:rsidP="005836C1">
      <w:pPr>
        <w:jc w:val="both"/>
        <w:rPr>
          <w:lang w:val="ro-RO" w:eastAsia="hu-HU"/>
        </w:rPr>
      </w:pPr>
      <w:r w:rsidRPr="00EF5AEA">
        <w:rPr>
          <w:b/>
          <w:bCs/>
          <w:iCs/>
          <w:lang w:val="ro-RO" w:eastAsia="hu-HU"/>
        </w:rPr>
        <w:tab/>
        <w:t xml:space="preserve">Art. 28. </w:t>
      </w:r>
      <w:r w:rsidRPr="00EF5AEA">
        <w:rPr>
          <w:lang w:val="ro-RO" w:eastAsia="hu-HU"/>
        </w:rPr>
        <w:t>Rezidenții parcului au obligația de a pune la dispoziția SC SEPSIIPAR SRL toate informațiile, datele și documentele solicitate de aceasta în legătură cu derularea contractului de concesiune și modul în care își respectă obligațiile asumate prin contract, inclusiv cele stabilite de comisie și aprobate prin hotărâre de consiliu local.</w:t>
      </w:r>
    </w:p>
    <w:p w:rsidR="00293F72" w:rsidRPr="00EF5AEA" w:rsidRDefault="00293F72" w:rsidP="005836C1">
      <w:pPr>
        <w:jc w:val="both"/>
        <w:rPr>
          <w:lang w:val="ro-RO" w:eastAsia="hu-HU"/>
        </w:rPr>
      </w:pPr>
      <w:r w:rsidRPr="00EF5AEA">
        <w:rPr>
          <w:b/>
          <w:lang w:val="ro-RO" w:eastAsia="hu-HU"/>
        </w:rPr>
        <w:tab/>
        <w:t>Art. 29.</w:t>
      </w:r>
      <w:r w:rsidRPr="00EF5AEA">
        <w:rPr>
          <w:lang w:val="ro-RO" w:eastAsia="hu-HU"/>
        </w:rPr>
        <w:t xml:space="preserve"> Rezidenții vor suporta toate cheltuielile de instituire a concesiunii și înscriere în documentele de publicitate imobiliară. Obținerea tuturor avizelor tehnice definitive pentru realizarea și funcționarea investiției îl privesc pe Rezidenții parcului și se fac exclusiv pe cheltuiala acestora. Toate lucrările privind încadrarea la rețele tehnico-edilitare existente și obținerea acordului de la deținătorii acestora îl privesc pe Rezidenți.</w:t>
      </w:r>
    </w:p>
    <w:p w:rsidR="00293F72" w:rsidRPr="00EF5AEA" w:rsidRDefault="00293F72" w:rsidP="005836C1">
      <w:pPr>
        <w:jc w:val="both"/>
        <w:rPr>
          <w:lang w:val="ro-RO" w:eastAsia="hu-HU"/>
        </w:rPr>
      </w:pPr>
      <w:r w:rsidRPr="00EF5AEA">
        <w:rPr>
          <w:b/>
          <w:lang w:val="ro-RO" w:eastAsia="hu-HU"/>
        </w:rPr>
        <w:tab/>
        <w:t xml:space="preserve">Art. 30. </w:t>
      </w:r>
      <w:r w:rsidRPr="00EF5AEA">
        <w:rPr>
          <w:lang w:val="ro-RO" w:eastAsia="hu-HU"/>
        </w:rPr>
        <w:t>Rezidenții parcului sunt obligați să mențină pe durata concesiunii/închirierii destinația terenurilor și investițiilor realizate conform prevederilor contractului de concesiune/închiriere. Orice schimbare de funcțiuni se poate face cu acordul prealabil scris al SEPSIIPAR SRL, și respectarea prevederilor legale.</w:t>
      </w:r>
    </w:p>
    <w:p w:rsidR="00293F72" w:rsidRPr="00EF5AEA" w:rsidRDefault="00293F72" w:rsidP="005836C1">
      <w:pPr>
        <w:jc w:val="both"/>
        <w:rPr>
          <w:lang w:val="ro-RO" w:eastAsia="hu-HU"/>
        </w:rPr>
      </w:pPr>
      <w:r w:rsidRPr="00EF5AEA">
        <w:rPr>
          <w:b/>
          <w:lang w:val="ro-RO" w:eastAsia="hu-HU"/>
        </w:rPr>
        <w:tab/>
        <w:t>Art. 31.</w:t>
      </w:r>
      <w:r w:rsidRPr="00EF5AEA">
        <w:rPr>
          <w:lang w:val="ro-RO" w:eastAsia="hu-HU"/>
        </w:rPr>
        <w:t xml:space="preserve"> Rezidenții parcului au obligația de a executa din fonduri proprii lucrări de amenajare pentru suprafața de teren neconstruită.</w:t>
      </w:r>
    </w:p>
    <w:p w:rsidR="00051F1E" w:rsidRPr="00EF5AEA" w:rsidRDefault="00293F72" w:rsidP="005836C1">
      <w:pPr>
        <w:jc w:val="both"/>
        <w:rPr>
          <w:lang w:val="ro-RO" w:eastAsia="hu-HU"/>
        </w:rPr>
      </w:pPr>
      <w:r w:rsidRPr="00EF5AEA">
        <w:rPr>
          <w:b/>
          <w:lang w:val="ro-RO" w:eastAsia="hu-HU"/>
        </w:rPr>
        <w:tab/>
        <w:t>Art. 32.</w:t>
      </w:r>
      <w:r w:rsidRPr="00EF5AEA">
        <w:rPr>
          <w:lang w:val="ro-RO" w:eastAsia="hu-HU"/>
        </w:rPr>
        <w:t xml:space="preserve"> </w:t>
      </w:r>
      <w:r w:rsidR="00051F1E" w:rsidRPr="00EF5AEA">
        <w:rPr>
          <w:lang w:val="ro-RO" w:eastAsia="hu-HU"/>
        </w:rPr>
        <w:t>Abrogat.</w:t>
      </w:r>
    </w:p>
    <w:p w:rsidR="00051F1E" w:rsidRPr="009130D9" w:rsidRDefault="00051F1E" w:rsidP="00051F1E">
      <w:pPr>
        <w:jc w:val="both"/>
        <w:rPr>
          <w:bCs/>
          <w:lang w:val="ro-RO" w:eastAsia="hu-HU"/>
        </w:rPr>
      </w:pPr>
      <w:r w:rsidRPr="00EF5AEA">
        <w:rPr>
          <w:b/>
          <w:lang w:val="ro-RO" w:eastAsia="hu-HU"/>
        </w:rPr>
        <w:tab/>
      </w:r>
      <w:r w:rsidRPr="009130D9">
        <w:rPr>
          <w:b/>
          <w:lang w:val="ro-RO" w:eastAsia="hu-HU"/>
        </w:rPr>
        <w:t xml:space="preserve">Art. 33. </w:t>
      </w:r>
      <w:r w:rsidRPr="009130D9">
        <w:rPr>
          <w:lang w:val="ro-RO" w:eastAsia="hu-HU"/>
        </w:rPr>
        <w:t>În temeiul prezentului Regulament de funcționare, SEPSIIPAR SRL, în calitate de administrator al parcului, are dreptul de a modifica și actualiza regulamentele sale interne. Modificările se pot adopta prin hotărâre a Adunării Generale a Asociaților (AGA), cu respectarea dispozițiilor legale aplicabile și a actului constitutiv al societății.</w:t>
      </w:r>
    </w:p>
    <w:p w:rsidR="00293F72" w:rsidRPr="00EF5AEA" w:rsidRDefault="00293F72" w:rsidP="005836C1">
      <w:pPr>
        <w:rPr>
          <w:b/>
          <w:lang w:val="ro-RO"/>
        </w:rPr>
      </w:pPr>
      <w:r w:rsidRPr="00EF5AEA">
        <w:rPr>
          <w:b/>
          <w:lang w:val="ro-RO"/>
        </w:rPr>
        <w:br w:type="page"/>
      </w:r>
    </w:p>
    <w:p w:rsidR="00B26F24" w:rsidRPr="00EF5AEA" w:rsidRDefault="003827D8" w:rsidP="005836C1">
      <w:pPr>
        <w:jc w:val="both"/>
        <w:rPr>
          <w:b/>
          <w:lang w:val="ro-RO"/>
        </w:rPr>
      </w:pPr>
      <w:r w:rsidRPr="00EF5AEA">
        <w:rPr>
          <w:b/>
          <w:lang w:val="ro-RO"/>
        </w:rPr>
        <w:lastRenderedPageBreak/>
        <w:t>Nr. 32714/29.05.2025</w:t>
      </w:r>
    </w:p>
    <w:p w:rsidR="00B26F24" w:rsidRPr="00EF5AEA" w:rsidRDefault="00B26F24" w:rsidP="005836C1">
      <w:pPr>
        <w:jc w:val="both"/>
        <w:rPr>
          <w:lang w:val="ro-RO"/>
        </w:rPr>
      </w:pPr>
    </w:p>
    <w:p w:rsidR="00B26F24" w:rsidRPr="00EF5AEA" w:rsidRDefault="003A0DC1" w:rsidP="005836C1">
      <w:pPr>
        <w:jc w:val="center"/>
        <w:rPr>
          <w:b/>
          <w:lang w:val="ro-RO"/>
        </w:rPr>
      </w:pPr>
      <w:r w:rsidRPr="00EF5AEA">
        <w:rPr>
          <w:b/>
          <w:lang w:val="ro-RO"/>
        </w:rPr>
        <w:t>RAPORT DE SPECIALITATE</w:t>
      </w:r>
    </w:p>
    <w:p w:rsidR="003827D8" w:rsidRPr="00EF5AEA" w:rsidRDefault="003827D8" w:rsidP="003827D8">
      <w:pPr>
        <w:jc w:val="center"/>
        <w:rPr>
          <w:b/>
          <w:lang w:val="ro-RO"/>
        </w:rPr>
      </w:pPr>
      <w:r w:rsidRPr="00EF5AEA">
        <w:rPr>
          <w:rStyle w:val="Strong"/>
          <w:lang w:val="ro-RO"/>
        </w:rPr>
        <w:t>privind modificarea Regulamentului de Funcționare al Parcului Industrial „SEPSIIPAR” aprobat prin HCL nr. 194/2017, cu modificările și completările ulterioare</w:t>
      </w:r>
    </w:p>
    <w:p w:rsidR="00B26F24" w:rsidRPr="00EF5AEA" w:rsidRDefault="00B26F24" w:rsidP="005836C1">
      <w:pPr>
        <w:jc w:val="both"/>
        <w:rPr>
          <w:lang w:val="ro-RO"/>
        </w:rPr>
      </w:pPr>
    </w:p>
    <w:p w:rsidR="003827D8" w:rsidRPr="00EF5AEA" w:rsidRDefault="003827D8" w:rsidP="003827D8">
      <w:pPr>
        <w:ind w:firstLine="720"/>
        <w:jc w:val="both"/>
        <w:rPr>
          <w:lang w:val="ro-RO"/>
        </w:rPr>
      </w:pPr>
      <w:r w:rsidRPr="00EF5AEA">
        <w:rPr>
          <w:lang w:val="ro-RO"/>
        </w:rPr>
        <w:t>Având în vedere Referatul de aprobare nr. 32712/</w:t>
      </w:r>
      <w:r w:rsidR="00F30AC4" w:rsidRPr="00EF5AEA">
        <w:rPr>
          <w:lang w:val="ro-RO"/>
        </w:rPr>
        <w:t>29.</w:t>
      </w:r>
      <w:r w:rsidRPr="00EF5AEA">
        <w:rPr>
          <w:lang w:val="ro-RO"/>
        </w:rPr>
        <w:t>05.2025  al primarului municipiului Sfântu Gheorghe, domnul  Antal Árpád-András;</w:t>
      </w:r>
    </w:p>
    <w:p w:rsidR="00B26F24" w:rsidRPr="00EF5AEA" w:rsidRDefault="003827D8" w:rsidP="003827D8">
      <w:pPr>
        <w:jc w:val="both"/>
        <w:rPr>
          <w:lang w:val="ro-RO"/>
        </w:rPr>
      </w:pPr>
      <w:r w:rsidRPr="00EF5AEA">
        <w:rPr>
          <w:lang w:val="ro-RO"/>
        </w:rPr>
        <w:tab/>
      </w:r>
      <w:r w:rsidR="003A0DC1" w:rsidRPr="00EF5AEA">
        <w:rPr>
          <w:lang w:val="ro-RO"/>
        </w:rPr>
        <w:t>Având la bază prevederile HCL nr. 194/2017 privind aprobarea Regulamentului de Funcționare al Parcului Industrial „SEPSIIPAR”;</w:t>
      </w:r>
    </w:p>
    <w:p w:rsidR="004C0DB9" w:rsidRPr="00EF5AEA" w:rsidRDefault="003A0DC1" w:rsidP="005836C1">
      <w:pPr>
        <w:ind w:firstLine="720"/>
        <w:jc w:val="both"/>
        <w:rPr>
          <w:lang w:val="ro-RO"/>
        </w:rPr>
      </w:pPr>
      <w:r w:rsidRPr="00EF5AEA">
        <w:rPr>
          <w:lang w:val="ro-RO"/>
        </w:rPr>
        <w:t xml:space="preserve">Având în vedere adresa nr. </w:t>
      </w:r>
      <w:r w:rsidR="003876F9" w:rsidRPr="00EF5AEA">
        <w:rPr>
          <w:lang w:val="ro-RO"/>
        </w:rPr>
        <w:t>219</w:t>
      </w:r>
      <w:r w:rsidRPr="00EF5AEA">
        <w:rPr>
          <w:lang w:val="ro-RO"/>
        </w:rPr>
        <w:t>/</w:t>
      </w:r>
      <w:r w:rsidR="003827D8" w:rsidRPr="00EF5AEA">
        <w:rPr>
          <w:lang w:val="ro-RO"/>
        </w:rPr>
        <w:t>29.</w:t>
      </w:r>
      <w:r w:rsidRPr="00EF5AEA">
        <w:rPr>
          <w:lang w:val="ro-RO"/>
        </w:rPr>
        <w:t>05.2025 al administratorului SEPSIIPAR SRL, înregistrată la Primăria municipiului Sfân</w:t>
      </w:r>
      <w:r w:rsidR="003827D8" w:rsidRPr="00EF5AEA">
        <w:rPr>
          <w:lang w:val="ro-RO"/>
        </w:rPr>
        <w:t>tu Gheorghe sub nr. 32710/29.05.</w:t>
      </w:r>
      <w:r w:rsidRPr="00EF5AEA">
        <w:rPr>
          <w:lang w:val="ro-RO"/>
        </w:rPr>
        <w:t>20</w:t>
      </w:r>
      <w:r w:rsidR="003827D8" w:rsidRPr="00EF5AEA">
        <w:rPr>
          <w:lang w:val="ro-RO"/>
        </w:rPr>
        <w:t xml:space="preserve">25, prin care propune modificarea și completarea </w:t>
      </w:r>
      <w:r w:rsidRPr="00EF5AEA">
        <w:rPr>
          <w:lang w:val="ro-RO"/>
        </w:rPr>
        <w:t>regulamentului de funcționare a Parcului Industrial SEPSIIPAR</w:t>
      </w:r>
      <w:r w:rsidR="003827D8" w:rsidRPr="00EF5AEA">
        <w:rPr>
          <w:lang w:val="ro-RO"/>
        </w:rPr>
        <w:t xml:space="preserve"> SRL cu sediul în municipiul Sfântu Gheorghe, cartierul Câmpul Frumos</w:t>
      </w:r>
      <w:r w:rsidR="00F21390" w:rsidRPr="00EF5AEA">
        <w:rPr>
          <w:lang w:val="ro-RO"/>
        </w:rPr>
        <w:t>, după cum urmează:</w:t>
      </w:r>
    </w:p>
    <w:p w:rsidR="004C0DB9" w:rsidRPr="00EF5AEA" w:rsidRDefault="004C0DB9" w:rsidP="004C0DB9">
      <w:pPr>
        <w:pStyle w:val="ListParagraph"/>
        <w:widowControl w:val="0"/>
        <w:tabs>
          <w:tab w:val="left" w:pos="709"/>
          <w:tab w:val="left" w:pos="993"/>
        </w:tabs>
        <w:ind w:left="0"/>
        <w:jc w:val="both"/>
        <w:rPr>
          <w:lang w:val="ro-RO"/>
        </w:rPr>
      </w:pPr>
      <w:r w:rsidRPr="00EF5AEA">
        <w:rPr>
          <w:b/>
          <w:bCs/>
          <w:lang w:val="ro-RO" w:eastAsia="hu-HU"/>
        </w:rPr>
        <w:tab/>
      </w:r>
      <w:r w:rsidR="00F21390" w:rsidRPr="00EF5AEA">
        <w:rPr>
          <w:b/>
          <w:bCs/>
          <w:lang w:val="ro-RO" w:eastAsia="hu-HU"/>
        </w:rPr>
        <w:tab/>
      </w:r>
      <w:r w:rsidRPr="00EF5AEA">
        <w:rPr>
          <w:b/>
          <w:bCs/>
          <w:lang w:val="ro-RO" w:eastAsia="hu-HU"/>
        </w:rPr>
        <w:t xml:space="preserve">I. </w:t>
      </w:r>
      <w:r w:rsidRPr="00EF5AEA">
        <w:rPr>
          <w:lang w:val="ro-RO" w:eastAsia="hu-HU"/>
        </w:rPr>
        <w:t>Se introduce lit. d. la articolul 5 din Capitolul II cu următorul conținut:</w:t>
      </w:r>
    </w:p>
    <w:p w:rsidR="004C0DB9" w:rsidRPr="00EF5AEA" w:rsidRDefault="004C0DB9" w:rsidP="004C0DB9">
      <w:pPr>
        <w:ind w:firstLine="705"/>
        <w:jc w:val="both"/>
        <w:rPr>
          <w:bCs/>
          <w:iCs/>
          <w:lang w:val="ro-RO" w:eastAsia="hu-HU"/>
        </w:rPr>
      </w:pPr>
      <w:r w:rsidRPr="00EF5AEA">
        <w:rPr>
          <w:bCs/>
          <w:iCs/>
          <w:lang w:val="ro-RO" w:eastAsia="hu-HU"/>
        </w:rPr>
        <w:t>”d). achiziționat ulterior semnării contractului de concesiune și obținerii autorizației de construcții, fără ca investiția să fie finalizată”</w:t>
      </w:r>
    </w:p>
    <w:p w:rsidR="004C0DB9" w:rsidRPr="00EF5AEA" w:rsidRDefault="004C0DB9" w:rsidP="004C0DB9">
      <w:pPr>
        <w:pStyle w:val="ListParagraph"/>
        <w:widowControl w:val="0"/>
        <w:tabs>
          <w:tab w:val="left" w:pos="851"/>
          <w:tab w:val="left" w:pos="993"/>
          <w:tab w:val="left" w:pos="1134"/>
        </w:tabs>
        <w:ind w:left="0"/>
        <w:jc w:val="both"/>
        <w:rPr>
          <w:lang w:val="ro-RO"/>
        </w:rPr>
      </w:pPr>
      <w:r w:rsidRPr="00EF5AEA">
        <w:rPr>
          <w:b/>
          <w:bCs/>
          <w:lang w:val="ro-RO"/>
        </w:rPr>
        <w:tab/>
        <w:t xml:space="preserve">II. </w:t>
      </w:r>
      <w:r w:rsidRPr="00EF5AEA">
        <w:rPr>
          <w:lang w:val="ro-RO"/>
        </w:rPr>
        <w:t>Articolul 6 din Capitolul II va avea următorul cuprins:</w:t>
      </w:r>
    </w:p>
    <w:p w:rsidR="004C0DB9" w:rsidRPr="00EF5AEA" w:rsidRDefault="004C0DB9" w:rsidP="004C0DB9">
      <w:pPr>
        <w:widowControl w:val="0"/>
        <w:ind w:firstLine="705"/>
        <w:jc w:val="both"/>
        <w:rPr>
          <w:bCs/>
          <w:iCs/>
          <w:lang w:val="ro-RO" w:eastAsia="hu-HU"/>
        </w:rPr>
      </w:pPr>
      <w:r w:rsidRPr="00EF5AEA">
        <w:rPr>
          <w:bCs/>
          <w:iCs/>
          <w:lang w:val="ro-RO" w:eastAsia="hu-HU"/>
        </w:rPr>
        <w:t xml:space="preserve">”(1) În cazul achiziționării terenurilor prevăzut la art. 5. lit. b), c) și d) prețul minim de vânzare se stabilește după exprimarea intenției de achiziție, printr-un raport de evaluare întocmit de către un expert autorizat ANEVAR. </w:t>
      </w:r>
    </w:p>
    <w:p w:rsidR="004C0DB9" w:rsidRPr="00EF5AEA" w:rsidRDefault="004C0DB9" w:rsidP="004C0DB9">
      <w:pPr>
        <w:widowControl w:val="0"/>
        <w:ind w:firstLine="705"/>
        <w:jc w:val="both"/>
        <w:rPr>
          <w:lang w:val="ro-RO"/>
        </w:rPr>
      </w:pPr>
      <w:r w:rsidRPr="00EF5AEA">
        <w:rPr>
          <w:bCs/>
          <w:iCs/>
          <w:lang w:val="ro-RO" w:eastAsia="hu-HU"/>
        </w:rPr>
        <w:t>(2) În situația prevăzută la art. 5. lit. b), valoarea terenului se stabilește fără a include eventualele investiții realizate de concesionar după data semnării contractului de concesiune.</w:t>
      </w:r>
    </w:p>
    <w:p w:rsidR="004C0DB9" w:rsidRPr="00EF5AEA" w:rsidRDefault="004C0DB9" w:rsidP="004C0DB9">
      <w:pPr>
        <w:widowControl w:val="0"/>
        <w:ind w:firstLine="705"/>
        <w:jc w:val="both"/>
        <w:rPr>
          <w:lang w:val="ro-RO"/>
        </w:rPr>
      </w:pPr>
      <w:r w:rsidRPr="00EF5AEA">
        <w:rPr>
          <w:bCs/>
          <w:iCs/>
          <w:lang w:val="ro-RO" w:eastAsia="hu-HU"/>
        </w:rPr>
        <w:t xml:space="preserve">(3) În situația prevăzută la art. 5. lit. c), dacă investitorul nu finalizează investiția asumată  în termen de 3 ani de la data achiziției, Municipiul Sfântu Gheorghe are dreptul de a </w:t>
      </w:r>
    </w:p>
    <w:p w:rsidR="004C0DB9" w:rsidRPr="00EF5AEA" w:rsidRDefault="004C0DB9" w:rsidP="004C0DB9">
      <w:pPr>
        <w:widowControl w:val="0"/>
        <w:jc w:val="both"/>
        <w:rPr>
          <w:lang w:val="ro-RO"/>
        </w:rPr>
      </w:pPr>
      <w:r w:rsidRPr="00EF5AEA">
        <w:rPr>
          <w:bCs/>
          <w:iCs/>
          <w:lang w:val="ro-RO" w:eastAsia="hu-HU"/>
        </w:rPr>
        <w:t xml:space="preserve">răscumpăra  terenul în aceleași condiții de preț ca la tranzacția de vânzare inițială. </w:t>
      </w:r>
    </w:p>
    <w:p w:rsidR="004C0DB9" w:rsidRPr="00EF5AEA" w:rsidRDefault="004C0DB9" w:rsidP="004C0DB9">
      <w:pPr>
        <w:widowControl w:val="0"/>
        <w:jc w:val="both"/>
        <w:rPr>
          <w:lang w:val="ro-RO"/>
        </w:rPr>
      </w:pPr>
      <w:r w:rsidRPr="00EF5AEA">
        <w:rPr>
          <w:bCs/>
          <w:iCs/>
          <w:lang w:val="ro-RO" w:eastAsia="hu-HU"/>
        </w:rPr>
        <w:t xml:space="preserve">Calculul se face la cursul de schimb EUR/RON al BNR din data răscumpărării. Ulterior  răscumpărării, investitorul poate încheia un contract de concesiune pe o perioadă de 49 de ani, la prețul de 1,5 Euro/mp/an + TVA, cu condiția achitării retroactive a taxei de </w:t>
      </w:r>
      <w:r w:rsidRPr="00EF5AEA">
        <w:rPr>
          <w:lang w:val="ro-RO"/>
        </w:rPr>
        <w:t>concesiune aferente perioadei anterioare</w:t>
      </w:r>
      <w:r w:rsidRPr="00EF5AEA">
        <w:rPr>
          <w:bCs/>
          <w:iCs/>
          <w:lang w:val="ro-RO" w:eastAsia="hu-HU"/>
        </w:rPr>
        <w:t>.</w:t>
      </w:r>
    </w:p>
    <w:p w:rsidR="0064106E" w:rsidRPr="00EF5AEA" w:rsidRDefault="004C0DB9" w:rsidP="0064106E">
      <w:pPr>
        <w:widowControl w:val="0"/>
        <w:ind w:firstLine="705"/>
        <w:jc w:val="both"/>
        <w:rPr>
          <w:bCs/>
          <w:iCs/>
          <w:lang w:val="ro-RO" w:eastAsia="hu-HU"/>
        </w:rPr>
      </w:pPr>
      <w:r w:rsidRPr="00EF5AEA">
        <w:rPr>
          <w:bCs/>
          <w:iCs/>
          <w:lang w:val="ro-RO" w:eastAsia="hu-HU"/>
        </w:rPr>
        <w:t xml:space="preserve">(4) În situația prevăzută la art. 5. lit. d) dreptul de proprietate asupra terenului se  transferă la data semnării contractului de vânzare și a achitării integrale a prețului,  cu condiția prezentării unei scrisori </w:t>
      </w:r>
      <w:r w:rsidR="0064106E" w:rsidRPr="00EF5AEA">
        <w:rPr>
          <w:bCs/>
          <w:iCs/>
          <w:lang w:val="ro-RO" w:eastAsia="hu-HU"/>
        </w:rPr>
        <w:t>de garanție bancară în cuantum</w:t>
      </w:r>
      <w:r w:rsidRPr="00EF5AEA">
        <w:rPr>
          <w:bCs/>
          <w:iCs/>
          <w:lang w:val="ro-RO" w:eastAsia="hu-HU"/>
        </w:rPr>
        <w:t xml:space="preserve"> </w:t>
      </w:r>
      <w:r w:rsidR="0064106E" w:rsidRPr="00EF5AEA">
        <w:rPr>
          <w:bCs/>
          <w:iCs/>
          <w:lang w:val="ro-RO" w:eastAsia="hu-HU"/>
        </w:rPr>
        <w:t>de 20%  din valoarea terenului.</w:t>
      </w:r>
    </w:p>
    <w:p w:rsidR="004C0DB9" w:rsidRPr="00EF5AEA" w:rsidRDefault="0064106E" w:rsidP="0064106E">
      <w:pPr>
        <w:widowControl w:val="0"/>
        <w:ind w:firstLine="705"/>
        <w:jc w:val="both"/>
        <w:rPr>
          <w:bCs/>
          <w:iCs/>
          <w:lang w:val="ro-RO" w:eastAsia="hu-HU"/>
        </w:rPr>
      </w:pPr>
      <w:r w:rsidRPr="00EF5AEA">
        <w:rPr>
          <w:bCs/>
          <w:iCs/>
          <w:lang w:val="ro-RO" w:eastAsia="hu-HU"/>
        </w:rPr>
        <w:t xml:space="preserve"> </w:t>
      </w:r>
      <w:r w:rsidR="004C0DB9" w:rsidRPr="00EF5AEA">
        <w:rPr>
          <w:bCs/>
          <w:iCs/>
          <w:lang w:val="ro-RO" w:eastAsia="hu-HU"/>
        </w:rPr>
        <w:t>(5) Garanția constituită potrivit alin. (4) se eliberează la data recepției finale a lucrărilor de investiții.</w:t>
      </w:r>
    </w:p>
    <w:p w:rsidR="004C0DB9" w:rsidRPr="00EF5AEA" w:rsidRDefault="004C0DB9" w:rsidP="004C0DB9">
      <w:pPr>
        <w:widowControl w:val="0"/>
        <w:ind w:firstLine="705"/>
        <w:jc w:val="both"/>
        <w:rPr>
          <w:bCs/>
          <w:iCs/>
          <w:lang w:val="ro-RO" w:eastAsia="hu-HU"/>
        </w:rPr>
      </w:pPr>
      <w:r w:rsidRPr="00EF5AEA">
        <w:rPr>
          <w:bCs/>
          <w:iCs/>
          <w:lang w:val="ro-RO" w:eastAsia="hu-HU"/>
        </w:rPr>
        <w:t>(6) Nerespectarea obligației de realizare a investiției atrage pierderea garanției bancare și conferă Municipiului Sfântu Gheorghe dreptul de a exercita dreptul de răscumpărare prevăzut la alin. (3).”</w:t>
      </w:r>
    </w:p>
    <w:p w:rsidR="004C0DB9" w:rsidRPr="00EF5AEA" w:rsidRDefault="004C0DB9" w:rsidP="004C0DB9">
      <w:pPr>
        <w:widowControl w:val="0"/>
        <w:tabs>
          <w:tab w:val="left" w:pos="1134"/>
        </w:tabs>
        <w:ind w:left="705"/>
        <w:jc w:val="both"/>
        <w:rPr>
          <w:bCs/>
          <w:iCs/>
          <w:lang w:val="ro-RO" w:eastAsia="hu-HU"/>
        </w:rPr>
      </w:pPr>
      <w:r w:rsidRPr="00EF5AEA">
        <w:rPr>
          <w:b/>
          <w:lang w:val="ro-RO" w:eastAsia="hu-HU"/>
        </w:rPr>
        <w:t>III.</w:t>
      </w:r>
      <w:r w:rsidRPr="00EF5AEA">
        <w:rPr>
          <w:lang w:val="ro-RO" w:eastAsia="hu-HU"/>
        </w:rPr>
        <w:t xml:space="preserve"> Articolul 26. alin. e) va avea următorul cuprins:</w:t>
      </w:r>
    </w:p>
    <w:p w:rsidR="004C0DB9" w:rsidRPr="00EF5AEA" w:rsidRDefault="004C0DB9" w:rsidP="00F21390">
      <w:pPr>
        <w:pStyle w:val="ListParagraph"/>
        <w:tabs>
          <w:tab w:val="left" w:pos="1134"/>
        </w:tabs>
        <w:ind w:left="0"/>
        <w:jc w:val="both"/>
        <w:rPr>
          <w:lang w:val="ro-RO" w:eastAsia="hu-HU"/>
        </w:rPr>
      </w:pPr>
      <w:r w:rsidRPr="00EF5AEA">
        <w:rPr>
          <w:lang w:val="ro-RO"/>
        </w:rPr>
        <w:t>”e) Scutirile prevăzute la punctul b), c) și d se acordă în cadrul unui ajutor de stat promovate în condițiile legii, fiind supuse unor condiții cu privire la cuantumul acestor scutiri (toate ajutoarele de minimis obținute de investitor să nu depășească 300.000 € pe o perioadă de 3 ani).”</w:t>
      </w:r>
    </w:p>
    <w:p w:rsidR="004C0DB9" w:rsidRPr="00EF5AEA" w:rsidRDefault="00F21390" w:rsidP="005836C1">
      <w:pPr>
        <w:ind w:firstLine="720"/>
        <w:jc w:val="both"/>
        <w:rPr>
          <w:lang w:val="ro-RO"/>
        </w:rPr>
      </w:pPr>
      <w:r w:rsidRPr="00EF5AEA">
        <w:rPr>
          <w:lang w:val="ro-RO"/>
        </w:rPr>
        <w:t>Modificările propuse în adresa transmisă de administratorul SEPSIIPAR sunt menite să contribuie la buna funcționare a parcului industrial în condițiile legislației actuale.</w:t>
      </w:r>
    </w:p>
    <w:p w:rsidR="00F30AC4" w:rsidRPr="00EF5AEA" w:rsidRDefault="00F30AC4" w:rsidP="00F30AC4">
      <w:pPr>
        <w:widowControl w:val="0"/>
        <w:ind w:firstLine="720"/>
        <w:jc w:val="both"/>
        <w:rPr>
          <w:lang w:val="ro-RO"/>
        </w:rPr>
      </w:pPr>
      <w:r w:rsidRPr="00EF5AEA">
        <w:rPr>
          <w:lang w:val="ro-RO"/>
        </w:rPr>
        <w:t>Având în vedere prevederile Legii nr. 52/2003 privind transparența decizională în administrația publică, republicată;</w:t>
      </w:r>
    </w:p>
    <w:p w:rsidR="00B26F24" w:rsidRPr="00EF5AEA" w:rsidRDefault="007D0FBD" w:rsidP="005836C1">
      <w:pPr>
        <w:ind w:firstLine="708"/>
        <w:jc w:val="both"/>
        <w:rPr>
          <w:rStyle w:val="Strong"/>
          <w:lang w:val="ro-RO"/>
        </w:rPr>
      </w:pPr>
      <w:r w:rsidRPr="00EF5AEA">
        <w:rPr>
          <w:rFonts w:eastAsia="MS Mincho"/>
          <w:lang w:val="ro-RO"/>
        </w:rPr>
        <w:lastRenderedPageBreak/>
        <w:t>Compartimentul pentru monitorizare societăți c</w:t>
      </w:r>
      <w:r w:rsidR="003A0DC1" w:rsidRPr="00EF5AEA">
        <w:rPr>
          <w:rFonts w:eastAsia="MS Mincho"/>
          <w:lang w:val="ro-RO"/>
        </w:rPr>
        <w:t xml:space="preserve">omerciale din cadrul Primăriei municipiului Sfântu Gheorghe propune spre analiză și dezbatere în ședința Consiliului Local al municipiului Sfântu Gheorghe Proiectul de hotărâre în vederea luării unei decizii cu privire la </w:t>
      </w:r>
      <w:r w:rsidR="003A0DC1" w:rsidRPr="00EF5AEA">
        <w:rPr>
          <w:rStyle w:val="Strong"/>
          <w:b w:val="0"/>
          <w:lang w:val="ro-RO"/>
        </w:rPr>
        <w:t>modificarea  Regulamentului de Funcționare al Parcului Industrial „SEPSIIPAR”.</w:t>
      </w:r>
    </w:p>
    <w:p w:rsidR="00B26F24" w:rsidRPr="00EF5AEA" w:rsidRDefault="00B26F24" w:rsidP="005836C1">
      <w:pPr>
        <w:ind w:firstLine="708"/>
        <w:jc w:val="both"/>
        <w:rPr>
          <w:rFonts w:eastAsia="MS Mincho"/>
          <w:lang w:val="ro-RO"/>
        </w:rPr>
      </w:pPr>
    </w:p>
    <w:p w:rsidR="00B26F24" w:rsidRPr="00EF5AEA" w:rsidRDefault="00B26F24" w:rsidP="005836C1">
      <w:pPr>
        <w:rPr>
          <w:rFonts w:eastAsia="MS Mincho"/>
          <w:b/>
          <w:lang w:val="ro-RO"/>
        </w:rPr>
      </w:pPr>
    </w:p>
    <w:p w:rsidR="00B26F24" w:rsidRPr="00EF5AEA" w:rsidRDefault="00B26F24" w:rsidP="005836C1">
      <w:pPr>
        <w:rPr>
          <w:rFonts w:eastAsia="MS Mincho"/>
          <w:b/>
          <w:lang w:val="ro-RO"/>
        </w:rPr>
      </w:pPr>
    </w:p>
    <w:p w:rsidR="00B26F24" w:rsidRPr="00EF5AEA" w:rsidRDefault="003A0DC1" w:rsidP="005836C1">
      <w:pPr>
        <w:ind w:firstLine="708"/>
        <w:jc w:val="both"/>
        <w:rPr>
          <w:rStyle w:val="Strong"/>
          <w:b w:val="0"/>
          <w:lang w:val="ro-RO"/>
        </w:rPr>
      </w:pPr>
      <w:r w:rsidRPr="00EF5AEA">
        <w:rPr>
          <w:rFonts w:eastAsia="MS Mincho"/>
          <w:lang w:val="ro-RO"/>
        </w:rPr>
        <w:tab/>
      </w:r>
      <w:r w:rsidRPr="00EF5AEA">
        <w:rPr>
          <w:rFonts w:eastAsia="MS Mincho"/>
          <w:b/>
          <w:lang w:val="ro-RO"/>
        </w:rPr>
        <w:t>Compartimentul pentru Monitorizare Societăți Comerciale</w:t>
      </w:r>
    </w:p>
    <w:p w:rsidR="00B26F24" w:rsidRPr="00EF5AEA" w:rsidRDefault="00B26F24" w:rsidP="005836C1">
      <w:pPr>
        <w:ind w:firstLine="708"/>
        <w:jc w:val="center"/>
        <w:rPr>
          <w:rFonts w:eastAsia="MS Mincho"/>
          <w:b/>
          <w:lang w:val="ro-RO"/>
        </w:rPr>
      </w:pPr>
    </w:p>
    <w:p w:rsidR="00B26F24" w:rsidRPr="00EF5AEA" w:rsidRDefault="00B26F24" w:rsidP="005836C1">
      <w:pPr>
        <w:ind w:firstLine="708"/>
        <w:jc w:val="center"/>
        <w:rPr>
          <w:rFonts w:eastAsia="MS Mincho"/>
          <w:b/>
          <w:lang w:val="ro-RO"/>
        </w:rPr>
      </w:pPr>
    </w:p>
    <w:p w:rsidR="00B26F24" w:rsidRPr="00EF5AEA" w:rsidRDefault="003A0DC1" w:rsidP="005836C1">
      <w:pPr>
        <w:jc w:val="both"/>
        <w:rPr>
          <w:rFonts w:eastAsia="MS Mincho"/>
          <w:lang w:val="ro-RO"/>
        </w:rPr>
      </w:pPr>
      <w:r w:rsidRPr="00EF5AEA">
        <w:rPr>
          <w:rFonts w:eastAsia="MS Mincho"/>
          <w:lang w:val="ro-RO"/>
        </w:rPr>
        <w:tab/>
      </w:r>
      <w:r w:rsidRPr="00EF5AEA">
        <w:rPr>
          <w:rFonts w:eastAsia="MS Mincho"/>
          <w:lang w:val="ro-RO"/>
        </w:rPr>
        <w:tab/>
        <w:t xml:space="preserve">Consilier,    </w:t>
      </w:r>
      <w:r w:rsidRPr="00EF5AEA">
        <w:rPr>
          <w:rFonts w:eastAsia="MS Mincho"/>
          <w:lang w:val="ro-RO"/>
        </w:rPr>
        <w:tab/>
      </w:r>
      <w:r w:rsidRPr="00EF5AEA">
        <w:rPr>
          <w:rFonts w:eastAsia="MS Mincho"/>
          <w:lang w:val="ro-RO"/>
        </w:rPr>
        <w:tab/>
      </w:r>
      <w:r w:rsidRPr="00EF5AEA">
        <w:rPr>
          <w:rFonts w:eastAsia="MS Mincho"/>
          <w:lang w:val="ro-RO"/>
        </w:rPr>
        <w:tab/>
      </w:r>
      <w:r w:rsidR="009C23AC" w:rsidRPr="00EF5AEA">
        <w:rPr>
          <w:rFonts w:eastAsia="MS Mincho"/>
          <w:lang w:val="ro-RO"/>
        </w:rPr>
        <w:tab/>
      </w:r>
      <w:r w:rsidRPr="00EF5AEA">
        <w:rPr>
          <w:rFonts w:eastAsia="MS Mincho"/>
          <w:lang w:val="ro-RO"/>
        </w:rPr>
        <w:t>Inspector de specialitate</w:t>
      </w:r>
    </w:p>
    <w:p w:rsidR="00B26F24" w:rsidRPr="00EF5AEA" w:rsidRDefault="003A0DC1" w:rsidP="005836C1">
      <w:pPr>
        <w:jc w:val="both"/>
        <w:rPr>
          <w:lang w:val="ro-RO"/>
        </w:rPr>
      </w:pPr>
      <w:r w:rsidRPr="00EF5AEA">
        <w:rPr>
          <w:rFonts w:eastAsia="MS Mincho"/>
          <w:lang w:val="ro-RO"/>
        </w:rPr>
        <w:t xml:space="preserve">                     Szabó Kinga</w:t>
      </w:r>
      <w:r w:rsidRPr="00EF5AEA">
        <w:rPr>
          <w:rFonts w:eastAsia="MS Mincho"/>
          <w:lang w:val="ro-RO"/>
        </w:rPr>
        <w:tab/>
      </w:r>
      <w:r w:rsidRPr="00EF5AEA">
        <w:rPr>
          <w:rFonts w:eastAsia="MS Mincho"/>
          <w:lang w:val="ro-RO"/>
        </w:rPr>
        <w:tab/>
        <w:t xml:space="preserve">                   </w:t>
      </w:r>
      <w:r w:rsidR="009C23AC" w:rsidRPr="00EF5AEA">
        <w:rPr>
          <w:rFonts w:eastAsia="MS Mincho"/>
          <w:lang w:val="ro-RO"/>
        </w:rPr>
        <w:tab/>
      </w:r>
      <w:r w:rsidR="009C23AC" w:rsidRPr="00EF5AEA">
        <w:rPr>
          <w:rFonts w:eastAsia="MS Mincho"/>
          <w:lang w:val="ro-RO"/>
        </w:rPr>
        <w:tab/>
      </w:r>
      <w:r w:rsidRPr="00EF5AEA">
        <w:rPr>
          <w:rFonts w:eastAsia="MS Mincho"/>
          <w:lang w:val="ro-RO"/>
        </w:rPr>
        <w:t>Derzsi Katalin</w:t>
      </w:r>
    </w:p>
    <w:p w:rsidR="00B26F24" w:rsidRPr="00EF5AEA" w:rsidRDefault="003A0DC1" w:rsidP="003827D8">
      <w:pPr>
        <w:rPr>
          <w:lang w:val="ro-RO"/>
        </w:rPr>
      </w:pPr>
      <w:r w:rsidRPr="00EF5AEA">
        <w:rPr>
          <w:lang w:val="ro-RO"/>
        </w:rPr>
        <w:br w:type="page"/>
      </w:r>
      <w:r w:rsidR="003827D8" w:rsidRPr="00EF5AEA">
        <w:rPr>
          <w:b/>
          <w:lang w:val="ro-RO"/>
        </w:rPr>
        <w:lastRenderedPageBreak/>
        <w:t>Nr. 32712/</w:t>
      </w:r>
      <w:r w:rsidR="00F30AC4" w:rsidRPr="00EF5AEA">
        <w:rPr>
          <w:b/>
          <w:lang w:val="ro-RO"/>
        </w:rPr>
        <w:t>29.</w:t>
      </w:r>
      <w:r w:rsidR="003827D8" w:rsidRPr="00EF5AEA">
        <w:rPr>
          <w:b/>
          <w:lang w:val="ro-RO"/>
        </w:rPr>
        <w:t xml:space="preserve">05.2025  </w:t>
      </w:r>
    </w:p>
    <w:p w:rsidR="00B26F24" w:rsidRPr="00EF5AEA" w:rsidRDefault="00B26F24" w:rsidP="005836C1">
      <w:pPr>
        <w:jc w:val="both"/>
        <w:rPr>
          <w:lang w:val="ro-RO"/>
        </w:rPr>
      </w:pPr>
    </w:p>
    <w:p w:rsidR="00B26F24" w:rsidRPr="00EF5AEA" w:rsidRDefault="00B26F24" w:rsidP="005836C1">
      <w:pPr>
        <w:jc w:val="both"/>
        <w:rPr>
          <w:lang w:val="ro-RO"/>
        </w:rPr>
      </w:pPr>
    </w:p>
    <w:p w:rsidR="00B26F24" w:rsidRPr="00EF5AEA" w:rsidRDefault="00B26F24" w:rsidP="005836C1">
      <w:pPr>
        <w:jc w:val="center"/>
        <w:rPr>
          <w:b/>
          <w:lang w:val="ro-RO"/>
        </w:rPr>
      </w:pPr>
    </w:p>
    <w:p w:rsidR="00B26F24" w:rsidRPr="00EF5AEA" w:rsidRDefault="00B26F24" w:rsidP="005836C1">
      <w:pPr>
        <w:jc w:val="center"/>
        <w:rPr>
          <w:b/>
          <w:lang w:val="ro-RO"/>
        </w:rPr>
      </w:pPr>
    </w:p>
    <w:p w:rsidR="00B26F24" w:rsidRPr="00EF5AEA" w:rsidRDefault="00B26F24" w:rsidP="005836C1">
      <w:pPr>
        <w:jc w:val="center"/>
        <w:rPr>
          <w:b/>
          <w:lang w:val="ro-RO"/>
        </w:rPr>
      </w:pPr>
    </w:p>
    <w:p w:rsidR="00B26F24" w:rsidRPr="00EF5AEA" w:rsidRDefault="00B26F24" w:rsidP="005836C1">
      <w:pPr>
        <w:jc w:val="center"/>
        <w:rPr>
          <w:b/>
          <w:lang w:val="ro-RO"/>
        </w:rPr>
      </w:pPr>
    </w:p>
    <w:p w:rsidR="00884749" w:rsidRPr="00EF5AEA" w:rsidRDefault="00884749" w:rsidP="005836C1">
      <w:pPr>
        <w:jc w:val="center"/>
        <w:rPr>
          <w:b/>
          <w:lang w:val="ro-RO"/>
        </w:rPr>
      </w:pPr>
    </w:p>
    <w:p w:rsidR="00884749" w:rsidRPr="00EF5AEA" w:rsidRDefault="00884749" w:rsidP="005836C1">
      <w:pPr>
        <w:jc w:val="center"/>
        <w:rPr>
          <w:b/>
          <w:lang w:val="ro-RO"/>
        </w:rPr>
      </w:pPr>
    </w:p>
    <w:p w:rsidR="00884749" w:rsidRPr="00EF5AEA" w:rsidRDefault="00884749" w:rsidP="005836C1">
      <w:pPr>
        <w:jc w:val="center"/>
        <w:rPr>
          <w:b/>
          <w:lang w:val="ro-RO"/>
        </w:rPr>
      </w:pPr>
    </w:p>
    <w:p w:rsidR="00B26F24" w:rsidRPr="00EF5AEA" w:rsidRDefault="003A0DC1" w:rsidP="005836C1">
      <w:pPr>
        <w:jc w:val="center"/>
        <w:rPr>
          <w:b/>
          <w:lang w:val="ro-RO"/>
        </w:rPr>
      </w:pPr>
      <w:r w:rsidRPr="00EF5AEA">
        <w:rPr>
          <w:b/>
          <w:lang w:val="ro-RO"/>
        </w:rPr>
        <w:t>REFERAT DE APROBARE</w:t>
      </w:r>
    </w:p>
    <w:p w:rsidR="003827D8" w:rsidRPr="00EF5AEA" w:rsidRDefault="003827D8" w:rsidP="003827D8">
      <w:pPr>
        <w:jc w:val="center"/>
        <w:rPr>
          <w:b/>
          <w:lang w:val="ro-RO"/>
        </w:rPr>
      </w:pPr>
      <w:r w:rsidRPr="00EF5AEA">
        <w:rPr>
          <w:rStyle w:val="Strong"/>
          <w:lang w:val="ro-RO"/>
        </w:rPr>
        <w:t>privind modificarea Regulamentului de Funcționare al Parcului Industrial „SEPSIIPAR” aprobat prin HCL nr. 194/2017, cu modificările și completările ulterioare</w:t>
      </w:r>
    </w:p>
    <w:p w:rsidR="00B26F24" w:rsidRPr="00EF5AEA" w:rsidRDefault="00B26F24" w:rsidP="005836C1">
      <w:pPr>
        <w:jc w:val="center"/>
        <w:rPr>
          <w:rStyle w:val="Strong"/>
          <w:lang w:val="ro-RO"/>
        </w:rPr>
      </w:pPr>
    </w:p>
    <w:p w:rsidR="00B26F24" w:rsidRPr="00EF5AEA" w:rsidRDefault="00B26F24" w:rsidP="005836C1">
      <w:pPr>
        <w:jc w:val="both"/>
        <w:rPr>
          <w:lang w:val="ro-RO"/>
        </w:rPr>
      </w:pPr>
    </w:p>
    <w:p w:rsidR="00B26F24" w:rsidRPr="00EF5AEA" w:rsidRDefault="00B26F24" w:rsidP="005836C1">
      <w:pPr>
        <w:jc w:val="both"/>
        <w:rPr>
          <w:lang w:val="ro-RO"/>
        </w:rPr>
      </w:pPr>
    </w:p>
    <w:p w:rsidR="00B26F24" w:rsidRPr="00EF5AEA" w:rsidRDefault="003A0DC1" w:rsidP="005836C1">
      <w:pPr>
        <w:ind w:firstLine="709"/>
        <w:jc w:val="both"/>
        <w:rPr>
          <w:lang w:val="ro-RO"/>
        </w:rPr>
      </w:pPr>
      <w:r w:rsidRPr="00EF5AEA">
        <w:rPr>
          <w:lang w:val="ro-RO"/>
        </w:rPr>
        <w:t>Având la bază prevederile H.C.L. nr. 194/2017 privind aprobarea Regulamentului de Funcționare al Parcului Industrial „SEPSIIPAR”;</w:t>
      </w:r>
    </w:p>
    <w:p w:rsidR="003A0DC1" w:rsidRPr="00EF5AEA" w:rsidRDefault="003A0DC1" w:rsidP="005836C1">
      <w:pPr>
        <w:ind w:firstLine="720"/>
        <w:jc w:val="both"/>
        <w:rPr>
          <w:lang w:val="ro-RO"/>
        </w:rPr>
      </w:pPr>
      <w:r w:rsidRPr="00EF5AEA">
        <w:rPr>
          <w:lang w:val="ro-RO"/>
        </w:rPr>
        <w:t xml:space="preserve">Având în vedere adresa nr. </w:t>
      </w:r>
      <w:r w:rsidR="003876F9" w:rsidRPr="00EF5AEA">
        <w:rPr>
          <w:lang w:val="ro-RO"/>
        </w:rPr>
        <w:t>219</w:t>
      </w:r>
      <w:r w:rsidRPr="00EF5AEA">
        <w:rPr>
          <w:lang w:val="ro-RO"/>
        </w:rPr>
        <w:t>/29.05.2025 al administratorului SEPSIIPAR SRL, înregistrată la Primăria municipiului Sfântu Gheorghe sub nr. 32710/29.05.2025, prin care propune modificarea și completarea regulamentului de funcționare a Parcului Industrial SEPSIIPAR SRL cu sediul în municipiul Sfântu Gheorghe</w:t>
      </w:r>
    </w:p>
    <w:p w:rsidR="00B26F24" w:rsidRPr="00EF5AEA" w:rsidRDefault="003A0DC1" w:rsidP="005836C1">
      <w:pPr>
        <w:ind w:firstLine="720"/>
        <w:jc w:val="both"/>
        <w:rPr>
          <w:lang w:val="ro-RO"/>
        </w:rPr>
      </w:pPr>
      <w:r w:rsidRPr="00EF5AEA">
        <w:rPr>
          <w:lang w:val="ro-RO"/>
        </w:rPr>
        <w:t>Modificările propuse în adresa transmisă de administratorul SEPSIIPAR sunt menite să contribuie la buna funcționare a parcului industrial în condițiile legislației actuale.</w:t>
      </w:r>
    </w:p>
    <w:p w:rsidR="00F30AC4" w:rsidRPr="00EF5AEA" w:rsidRDefault="00F30AC4" w:rsidP="00F30AC4">
      <w:pPr>
        <w:widowControl w:val="0"/>
        <w:ind w:firstLine="720"/>
        <w:jc w:val="both"/>
        <w:rPr>
          <w:lang w:val="ro-RO"/>
        </w:rPr>
      </w:pPr>
      <w:r w:rsidRPr="00EF5AEA">
        <w:rPr>
          <w:lang w:val="ro-RO"/>
        </w:rPr>
        <w:t>Având în vedere prevederile Legii nr. 52/2003 privind transparența decizională în administrația publică, republicată;</w:t>
      </w:r>
    </w:p>
    <w:p w:rsidR="00B26F24" w:rsidRPr="00EF5AEA" w:rsidRDefault="003A0DC1" w:rsidP="005836C1">
      <w:pPr>
        <w:ind w:firstLine="708"/>
        <w:jc w:val="both"/>
        <w:rPr>
          <w:lang w:val="ro-RO"/>
        </w:rPr>
      </w:pPr>
      <w:r w:rsidRPr="00EF5AEA">
        <w:rPr>
          <w:lang w:val="ro-RO"/>
        </w:rPr>
        <w:t>Având în vedere cele menționate mai sus propun aprobarea modificării Regulamentului de funcționare a Parcului industrial SESPIIPAR, în vederea îmbunătățirii bunei funcționări a acestuia și  aprobarea Proiectului de hotărâre în ședința Consiliului Local.</w:t>
      </w:r>
    </w:p>
    <w:p w:rsidR="00B26F24" w:rsidRPr="00EF5AEA" w:rsidRDefault="00B26F24" w:rsidP="005836C1">
      <w:pPr>
        <w:ind w:firstLine="708"/>
        <w:jc w:val="center"/>
        <w:rPr>
          <w:b/>
          <w:lang w:val="ro-RO"/>
        </w:rPr>
      </w:pPr>
    </w:p>
    <w:p w:rsidR="00B26F24" w:rsidRPr="00EF5AEA" w:rsidRDefault="00B26F24" w:rsidP="005836C1">
      <w:pPr>
        <w:ind w:firstLine="708"/>
        <w:jc w:val="center"/>
        <w:rPr>
          <w:b/>
          <w:lang w:val="ro-RO"/>
        </w:rPr>
      </w:pPr>
    </w:p>
    <w:p w:rsidR="00884749" w:rsidRPr="00EF5AEA" w:rsidRDefault="00884749" w:rsidP="005836C1">
      <w:pPr>
        <w:ind w:firstLine="708"/>
        <w:jc w:val="center"/>
        <w:rPr>
          <w:b/>
          <w:lang w:val="ro-RO"/>
        </w:rPr>
      </w:pPr>
    </w:p>
    <w:p w:rsidR="00B26F24" w:rsidRPr="00EF5AEA" w:rsidRDefault="00B26F24" w:rsidP="005836C1">
      <w:pPr>
        <w:ind w:firstLine="708"/>
        <w:jc w:val="center"/>
        <w:rPr>
          <w:b/>
          <w:lang w:val="ro-RO"/>
        </w:rPr>
      </w:pPr>
    </w:p>
    <w:p w:rsidR="00B26F24" w:rsidRPr="00EF5AEA" w:rsidRDefault="003A0DC1" w:rsidP="005836C1">
      <w:pPr>
        <w:jc w:val="center"/>
        <w:rPr>
          <w:b/>
          <w:bCs/>
          <w:lang w:val="ro-RO"/>
        </w:rPr>
      </w:pPr>
      <w:r w:rsidRPr="00EF5AEA">
        <w:rPr>
          <w:b/>
          <w:bCs/>
          <w:lang w:val="ro-RO"/>
        </w:rPr>
        <w:t>PRIMAR,</w:t>
      </w:r>
    </w:p>
    <w:p w:rsidR="00B26F24" w:rsidRPr="00EF5AEA" w:rsidRDefault="003A0DC1" w:rsidP="005836C1">
      <w:pPr>
        <w:jc w:val="center"/>
        <w:rPr>
          <w:b/>
          <w:lang w:val="ro-RO"/>
        </w:rPr>
      </w:pPr>
      <w:r w:rsidRPr="00EF5AEA">
        <w:rPr>
          <w:b/>
          <w:bCs/>
          <w:lang w:val="ro-RO"/>
        </w:rPr>
        <w:t>ANTAL ÁRPÁD-ANDRÁS</w:t>
      </w:r>
    </w:p>
    <w:p w:rsidR="00B26F24" w:rsidRPr="00EF5AEA" w:rsidRDefault="00B26F24" w:rsidP="005836C1">
      <w:pPr>
        <w:jc w:val="both"/>
        <w:rPr>
          <w:lang w:val="ro-RO"/>
        </w:rPr>
      </w:pPr>
    </w:p>
    <w:sectPr w:rsidR="00B26F24" w:rsidRPr="00EF5AEA" w:rsidSect="006D6654">
      <w:pgSz w:w="11906" w:h="16838"/>
      <w:pgMar w:top="851" w:right="1418" w:bottom="851" w:left="1701"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Mincho">
    <w:altName w:val="Yu Gothic UI"/>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E68C5"/>
    <w:multiLevelType w:val="hybridMultilevel"/>
    <w:tmpl w:val="DC16F938"/>
    <w:lvl w:ilvl="0" w:tplc="04180017">
      <w:start w:val="1"/>
      <w:numFmt w:val="lowerLetter"/>
      <w:lvlText w:val="%1)"/>
      <w:lvlJc w:val="left"/>
      <w:pPr>
        <w:ind w:left="6609" w:hanging="360"/>
      </w:pPr>
    </w:lvl>
    <w:lvl w:ilvl="1" w:tplc="04180019" w:tentative="1">
      <w:start w:val="1"/>
      <w:numFmt w:val="lowerLetter"/>
      <w:lvlText w:val="%2."/>
      <w:lvlJc w:val="left"/>
      <w:pPr>
        <w:ind w:left="7329" w:hanging="360"/>
      </w:pPr>
    </w:lvl>
    <w:lvl w:ilvl="2" w:tplc="0418001B" w:tentative="1">
      <w:start w:val="1"/>
      <w:numFmt w:val="lowerRoman"/>
      <w:lvlText w:val="%3."/>
      <w:lvlJc w:val="right"/>
      <w:pPr>
        <w:ind w:left="8049" w:hanging="180"/>
      </w:pPr>
    </w:lvl>
    <w:lvl w:ilvl="3" w:tplc="0418000F" w:tentative="1">
      <w:start w:val="1"/>
      <w:numFmt w:val="decimal"/>
      <w:lvlText w:val="%4."/>
      <w:lvlJc w:val="left"/>
      <w:pPr>
        <w:ind w:left="8769" w:hanging="360"/>
      </w:pPr>
    </w:lvl>
    <w:lvl w:ilvl="4" w:tplc="04180019" w:tentative="1">
      <w:start w:val="1"/>
      <w:numFmt w:val="lowerLetter"/>
      <w:lvlText w:val="%5."/>
      <w:lvlJc w:val="left"/>
      <w:pPr>
        <w:ind w:left="9489" w:hanging="360"/>
      </w:pPr>
    </w:lvl>
    <w:lvl w:ilvl="5" w:tplc="0418001B" w:tentative="1">
      <w:start w:val="1"/>
      <w:numFmt w:val="lowerRoman"/>
      <w:lvlText w:val="%6."/>
      <w:lvlJc w:val="right"/>
      <w:pPr>
        <w:ind w:left="10209" w:hanging="180"/>
      </w:pPr>
    </w:lvl>
    <w:lvl w:ilvl="6" w:tplc="0418000F" w:tentative="1">
      <w:start w:val="1"/>
      <w:numFmt w:val="decimal"/>
      <w:lvlText w:val="%7."/>
      <w:lvlJc w:val="left"/>
      <w:pPr>
        <w:ind w:left="10929" w:hanging="360"/>
      </w:pPr>
    </w:lvl>
    <w:lvl w:ilvl="7" w:tplc="04180019" w:tentative="1">
      <w:start w:val="1"/>
      <w:numFmt w:val="lowerLetter"/>
      <w:lvlText w:val="%8."/>
      <w:lvlJc w:val="left"/>
      <w:pPr>
        <w:ind w:left="11649" w:hanging="360"/>
      </w:pPr>
    </w:lvl>
    <w:lvl w:ilvl="8" w:tplc="0418001B" w:tentative="1">
      <w:start w:val="1"/>
      <w:numFmt w:val="lowerRoman"/>
      <w:lvlText w:val="%9."/>
      <w:lvlJc w:val="right"/>
      <w:pPr>
        <w:ind w:left="12369" w:hanging="180"/>
      </w:pPr>
    </w:lvl>
  </w:abstractNum>
  <w:abstractNum w:abstractNumId="1" w15:restartNumberingAfterBreak="0">
    <w:nsid w:val="01D15285"/>
    <w:multiLevelType w:val="hybridMultilevel"/>
    <w:tmpl w:val="1798710A"/>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4166E44"/>
    <w:multiLevelType w:val="hybridMultilevel"/>
    <w:tmpl w:val="D47082D8"/>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 w15:restartNumberingAfterBreak="0">
    <w:nsid w:val="0D2209D4"/>
    <w:multiLevelType w:val="multilevel"/>
    <w:tmpl w:val="2900473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DD1336B"/>
    <w:multiLevelType w:val="hybridMultilevel"/>
    <w:tmpl w:val="495830E2"/>
    <w:lvl w:ilvl="0" w:tplc="04180017">
      <w:start w:val="1"/>
      <w:numFmt w:val="lowerLetter"/>
      <w:lvlText w:val="%1)"/>
      <w:lvlJc w:val="left"/>
      <w:pPr>
        <w:ind w:left="2912" w:hanging="360"/>
      </w:pPr>
    </w:lvl>
    <w:lvl w:ilvl="1" w:tplc="04180019" w:tentative="1">
      <w:start w:val="1"/>
      <w:numFmt w:val="lowerLetter"/>
      <w:lvlText w:val="%2."/>
      <w:lvlJc w:val="left"/>
      <w:pPr>
        <w:ind w:left="3632" w:hanging="360"/>
      </w:pPr>
    </w:lvl>
    <w:lvl w:ilvl="2" w:tplc="0418001B" w:tentative="1">
      <w:start w:val="1"/>
      <w:numFmt w:val="lowerRoman"/>
      <w:lvlText w:val="%3."/>
      <w:lvlJc w:val="right"/>
      <w:pPr>
        <w:ind w:left="4352" w:hanging="180"/>
      </w:pPr>
    </w:lvl>
    <w:lvl w:ilvl="3" w:tplc="0418000F" w:tentative="1">
      <w:start w:val="1"/>
      <w:numFmt w:val="decimal"/>
      <w:lvlText w:val="%4."/>
      <w:lvlJc w:val="left"/>
      <w:pPr>
        <w:ind w:left="5072" w:hanging="360"/>
      </w:pPr>
    </w:lvl>
    <w:lvl w:ilvl="4" w:tplc="04180019" w:tentative="1">
      <w:start w:val="1"/>
      <w:numFmt w:val="lowerLetter"/>
      <w:lvlText w:val="%5."/>
      <w:lvlJc w:val="left"/>
      <w:pPr>
        <w:ind w:left="5792" w:hanging="360"/>
      </w:pPr>
    </w:lvl>
    <w:lvl w:ilvl="5" w:tplc="0418001B" w:tentative="1">
      <w:start w:val="1"/>
      <w:numFmt w:val="lowerRoman"/>
      <w:lvlText w:val="%6."/>
      <w:lvlJc w:val="right"/>
      <w:pPr>
        <w:ind w:left="6512" w:hanging="180"/>
      </w:pPr>
    </w:lvl>
    <w:lvl w:ilvl="6" w:tplc="0418000F" w:tentative="1">
      <w:start w:val="1"/>
      <w:numFmt w:val="decimal"/>
      <w:lvlText w:val="%7."/>
      <w:lvlJc w:val="left"/>
      <w:pPr>
        <w:ind w:left="7232" w:hanging="360"/>
      </w:pPr>
    </w:lvl>
    <w:lvl w:ilvl="7" w:tplc="04180019" w:tentative="1">
      <w:start w:val="1"/>
      <w:numFmt w:val="lowerLetter"/>
      <w:lvlText w:val="%8."/>
      <w:lvlJc w:val="left"/>
      <w:pPr>
        <w:ind w:left="7952" w:hanging="360"/>
      </w:pPr>
    </w:lvl>
    <w:lvl w:ilvl="8" w:tplc="0418001B" w:tentative="1">
      <w:start w:val="1"/>
      <w:numFmt w:val="lowerRoman"/>
      <w:lvlText w:val="%9."/>
      <w:lvlJc w:val="right"/>
      <w:pPr>
        <w:ind w:left="8672" w:hanging="180"/>
      </w:pPr>
    </w:lvl>
  </w:abstractNum>
  <w:abstractNum w:abstractNumId="5" w15:restartNumberingAfterBreak="0">
    <w:nsid w:val="13427B9A"/>
    <w:multiLevelType w:val="hybridMultilevel"/>
    <w:tmpl w:val="7FE29E90"/>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16155FB9"/>
    <w:multiLevelType w:val="hybridMultilevel"/>
    <w:tmpl w:val="2A9E4266"/>
    <w:lvl w:ilvl="0" w:tplc="04180011">
      <w:start w:val="1"/>
      <w:numFmt w:val="decimal"/>
      <w:lvlText w:val="%1)"/>
      <w:lvlJc w:val="left"/>
      <w:pPr>
        <w:ind w:left="1425" w:hanging="360"/>
      </w:pPr>
    </w:lvl>
    <w:lvl w:ilvl="1" w:tplc="04180019" w:tentative="1">
      <w:start w:val="1"/>
      <w:numFmt w:val="lowerLetter"/>
      <w:lvlText w:val="%2."/>
      <w:lvlJc w:val="left"/>
      <w:pPr>
        <w:ind w:left="2145" w:hanging="360"/>
      </w:pPr>
    </w:lvl>
    <w:lvl w:ilvl="2" w:tplc="0418001B" w:tentative="1">
      <w:start w:val="1"/>
      <w:numFmt w:val="lowerRoman"/>
      <w:lvlText w:val="%3."/>
      <w:lvlJc w:val="right"/>
      <w:pPr>
        <w:ind w:left="2865" w:hanging="180"/>
      </w:pPr>
    </w:lvl>
    <w:lvl w:ilvl="3" w:tplc="0418000F" w:tentative="1">
      <w:start w:val="1"/>
      <w:numFmt w:val="decimal"/>
      <w:lvlText w:val="%4."/>
      <w:lvlJc w:val="left"/>
      <w:pPr>
        <w:ind w:left="3585" w:hanging="360"/>
      </w:pPr>
    </w:lvl>
    <w:lvl w:ilvl="4" w:tplc="04180019" w:tentative="1">
      <w:start w:val="1"/>
      <w:numFmt w:val="lowerLetter"/>
      <w:lvlText w:val="%5."/>
      <w:lvlJc w:val="left"/>
      <w:pPr>
        <w:ind w:left="4305" w:hanging="360"/>
      </w:pPr>
    </w:lvl>
    <w:lvl w:ilvl="5" w:tplc="0418001B" w:tentative="1">
      <w:start w:val="1"/>
      <w:numFmt w:val="lowerRoman"/>
      <w:lvlText w:val="%6."/>
      <w:lvlJc w:val="right"/>
      <w:pPr>
        <w:ind w:left="5025" w:hanging="180"/>
      </w:pPr>
    </w:lvl>
    <w:lvl w:ilvl="6" w:tplc="0418000F" w:tentative="1">
      <w:start w:val="1"/>
      <w:numFmt w:val="decimal"/>
      <w:lvlText w:val="%7."/>
      <w:lvlJc w:val="left"/>
      <w:pPr>
        <w:ind w:left="5745" w:hanging="360"/>
      </w:pPr>
    </w:lvl>
    <w:lvl w:ilvl="7" w:tplc="04180019" w:tentative="1">
      <w:start w:val="1"/>
      <w:numFmt w:val="lowerLetter"/>
      <w:lvlText w:val="%8."/>
      <w:lvlJc w:val="left"/>
      <w:pPr>
        <w:ind w:left="6465" w:hanging="360"/>
      </w:pPr>
    </w:lvl>
    <w:lvl w:ilvl="8" w:tplc="0418001B" w:tentative="1">
      <w:start w:val="1"/>
      <w:numFmt w:val="lowerRoman"/>
      <w:lvlText w:val="%9."/>
      <w:lvlJc w:val="right"/>
      <w:pPr>
        <w:ind w:left="7185" w:hanging="180"/>
      </w:pPr>
    </w:lvl>
  </w:abstractNum>
  <w:abstractNum w:abstractNumId="7" w15:restartNumberingAfterBreak="0">
    <w:nsid w:val="18163721"/>
    <w:multiLevelType w:val="hybridMultilevel"/>
    <w:tmpl w:val="4170B1EE"/>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8" w15:restartNumberingAfterBreak="0">
    <w:nsid w:val="27BC7FF5"/>
    <w:multiLevelType w:val="hybridMultilevel"/>
    <w:tmpl w:val="582882F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A636066"/>
    <w:multiLevelType w:val="hybridMultilevel"/>
    <w:tmpl w:val="E5880D8C"/>
    <w:lvl w:ilvl="0" w:tplc="04180011">
      <w:start w:val="1"/>
      <w:numFmt w:val="decimal"/>
      <w:lvlText w:val="%1)"/>
      <w:lvlJc w:val="left"/>
      <w:pPr>
        <w:ind w:left="1425" w:hanging="360"/>
      </w:pPr>
    </w:lvl>
    <w:lvl w:ilvl="1" w:tplc="04180019" w:tentative="1">
      <w:start w:val="1"/>
      <w:numFmt w:val="lowerLetter"/>
      <w:lvlText w:val="%2."/>
      <w:lvlJc w:val="left"/>
      <w:pPr>
        <w:ind w:left="2145" w:hanging="360"/>
      </w:pPr>
    </w:lvl>
    <w:lvl w:ilvl="2" w:tplc="0418001B" w:tentative="1">
      <w:start w:val="1"/>
      <w:numFmt w:val="lowerRoman"/>
      <w:lvlText w:val="%3."/>
      <w:lvlJc w:val="right"/>
      <w:pPr>
        <w:ind w:left="2865" w:hanging="180"/>
      </w:pPr>
    </w:lvl>
    <w:lvl w:ilvl="3" w:tplc="0418000F" w:tentative="1">
      <w:start w:val="1"/>
      <w:numFmt w:val="decimal"/>
      <w:lvlText w:val="%4."/>
      <w:lvlJc w:val="left"/>
      <w:pPr>
        <w:ind w:left="3585" w:hanging="360"/>
      </w:pPr>
    </w:lvl>
    <w:lvl w:ilvl="4" w:tplc="04180019" w:tentative="1">
      <w:start w:val="1"/>
      <w:numFmt w:val="lowerLetter"/>
      <w:lvlText w:val="%5."/>
      <w:lvlJc w:val="left"/>
      <w:pPr>
        <w:ind w:left="4305" w:hanging="360"/>
      </w:pPr>
    </w:lvl>
    <w:lvl w:ilvl="5" w:tplc="0418001B" w:tentative="1">
      <w:start w:val="1"/>
      <w:numFmt w:val="lowerRoman"/>
      <w:lvlText w:val="%6."/>
      <w:lvlJc w:val="right"/>
      <w:pPr>
        <w:ind w:left="5025" w:hanging="180"/>
      </w:pPr>
    </w:lvl>
    <w:lvl w:ilvl="6" w:tplc="0418000F" w:tentative="1">
      <w:start w:val="1"/>
      <w:numFmt w:val="decimal"/>
      <w:lvlText w:val="%7."/>
      <w:lvlJc w:val="left"/>
      <w:pPr>
        <w:ind w:left="5745" w:hanging="360"/>
      </w:pPr>
    </w:lvl>
    <w:lvl w:ilvl="7" w:tplc="04180019" w:tentative="1">
      <w:start w:val="1"/>
      <w:numFmt w:val="lowerLetter"/>
      <w:lvlText w:val="%8."/>
      <w:lvlJc w:val="left"/>
      <w:pPr>
        <w:ind w:left="6465" w:hanging="360"/>
      </w:pPr>
    </w:lvl>
    <w:lvl w:ilvl="8" w:tplc="0418001B" w:tentative="1">
      <w:start w:val="1"/>
      <w:numFmt w:val="lowerRoman"/>
      <w:lvlText w:val="%9."/>
      <w:lvlJc w:val="right"/>
      <w:pPr>
        <w:ind w:left="7185" w:hanging="180"/>
      </w:pPr>
    </w:lvl>
  </w:abstractNum>
  <w:abstractNum w:abstractNumId="10" w15:restartNumberingAfterBreak="0">
    <w:nsid w:val="32342B1B"/>
    <w:multiLevelType w:val="hybridMultilevel"/>
    <w:tmpl w:val="C5388196"/>
    <w:lvl w:ilvl="0" w:tplc="04180011">
      <w:start w:val="1"/>
      <w:numFmt w:val="decimal"/>
      <w:lvlText w:val="%1)"/>
      <w:lvlJc w:val="left"/>
      <w:pPr>
        <w:ind w:left="1425" w:hanging="360"/>
      </w:pPr>
    </w:lvl>
    <w:lvl w:ilvl="1" w:tplc="04180019" w:tentative="1">
      <w:start w:val="1"/>
      <w:numFmt w:val="lowerLetter"/>
      <w:lvlText w:val="%2."/>
      <w:lvlJc w:val="left"/>
      <w:pPr>
        <w:ind w:left="2145" w:hanging="360"/>
      </w:pPr>
    </w:lvl>
    <w:lvl w:ilvl="2" w:tplc="0418001B" w:tentative="1">
      <w:start w:val="1"/>
      <w:numFmt w:val="lowerRoman"/>
      <w:lvlText w:val="%3."/>
      <w:lvlJc w:val="right"/>
      <w:pPr>
        <w:ind w:left="2865" w:hanging="180"/>
      </w:pPr>
    </w:lvl>
    <w:lvl w:ilvl="3" w:tplc="0418000F" w:tentative="1">
      <w:start w:val="1"/>
      <w:numFmt w:val="decimal"/>
      <w:lvlText w:val="%4."/>
      <w:lvlJc w:val="left"/>
      <w:pPr>
        <w:ind w:left="3585" w:hanging="360"/>
      </w:pPr>
    </w:lvl>
    <w:lvl w:ilvl="4" w:tplc="04180019" w:tentative="1">
      <w:start w:val="1"/>
      <w:numFmt w:val="lowerLetter"/>
      <w:lvlText w:val="%5."/>
      <w:lvlJc w:val="left"/>
      <w:pPr>
        <w:ind w:left="4305" w:hanging="360"/>
      </w:pPr>
    </w:lvl>
    <w:lvl w:ilvl="5" w:tplc="0418001B" w:tentative="1">
      <w:start w:val="1"/>
      <w:numFmt w:val="lowerRoman"/>
      <w:lvlText w:val="%6."/>
      <w:lvlJc w:val="right"/>
      <w:pPr>
        <w:ind w:left="5025" w:hanging="180"/>
      </w:pPr>
    </w:lvl>
    <w:lvl w:ilvl="6" w:tplc="0418000F" w:tentative="1">
      <w:start w:val="1"/>
      <w:numFmt w:val="decimal"/>
      <w:lvlText w:val="%7."/>
      <w:lvlJc w:val="left"/>
      <w:pPr>
        <w:ind w:left="5745" w:hanging="360"/>
      </w:pPr>
    </w:lvl>
    <w:lvl w:ilvl="7" w:tplc="04180019" w:tentative="1">
      <w:start w:val="1"/>
      <w:numFmt w:val="lowerLetter"/>
      <w:lvlText w:val="%8."/>
      <w:lvlJc w:val="left"/>
      <w:pPr>
        <w:ind w:left="6465" w:hanging="360"/>
      </w:pPr>
    </w:lvl>
    <w:lvl w:ilvl="8" w:tplc="0418001B" w:tentative="1">
      <w:start w:val="1"/>
      <w:numFmt w:val="lowerRoman"/>
      <w:lvlText w:val="%9."/>
      <w:lvlJc w:val="right"/>
      <w:pPr>
        <w:ind w:left="7185" w:hanging="180"/>
      </w:pPr>
    </w:lvl>
  </w:abstractNum>
  <w:abstractNum w:abstractNumId="11" w15:restartNumberingAfterBreak="0">
    <w:nsid w:val="3A1508CA"/>
    <w:multiLevelType w:val="hybridMultilevel"/>
    <w:tmpl w:val="8BD282EA"/>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2" w15:restartNumberingAfterBreak="0">
    <w:nsid w:val="4B361A97"/>
    <w:multiLevelType w:val="hybridMultilevel"/>
    <w:tmpl w:val="7BD65602"/>
    <w:lvl w:ilvl="0" w:tplc="04180011">
      <w:start w:val="1"/>
      <w:numFmt w:val="decimal"/>
      <w:lvlText w:val="%1)"/>
      <w:lvlJc w:val="left"/>
      <w:pPr>
        <w:ind w:left="1425" w:hanging="360"/>
      </w:pPr>
    </w:lvl>
    <w:lvl w:ilvl="1" w:tplc="04180019" w:tentative="1">
      <w:start w:val="1"/>
      <w:numFmt w:val="lowerLetter"/>
      <w:lvlText w:val="%2."/>
      <w:lvlJc w:val="left"/>
      <w:pPr>
        <w:ind w:left="2145" w:hanging="360"/>
      </w:pPr>
    </w:lvl>
    <w:lvl w:ilvl="2" w:tplc="0418001B" w:tentative="1">
      <w:start w:val="1"/>
      <w:numFmt w:val="lowerRoman"/>
      <w:lvlText w:val="%3."/>
      <w:lvlJc w:val="right"/>
      <w:pPr>
        <w:ind w:left="2865" w:hanging="180"/>
      </w:pPr>
    </w:lvl>
    <w:lvl w:ilvl="3" w:tplc="0418000F" w:tentative="1">
      <w:start w:val="1"/>
      <w:numFmt w:val="decimal"/>
      <w:lvlText w:val="%4."/>
      <w:lvlJc w:val="left"/>
      <w:pPr>
        <w:ind w:left="3585" w:hanging="360"/>
      </w:pPr>
    </w:lvl>
    <w:lvl w:ilvl="4" w:tplc="04180019" w:tentative="1">
      <w:start w:val="1"/>
      <w:numFmt w:val="lowerLetter"/>
      <w:lvlText w:val="%5."/>
      <w:lvlJc w:val="left"/>
      <w:pPr>
        <w:ind w:left="4305" w:hanging="360"/>
      </w:pPr>
    </w:lvl>
    <w:lvl w:ilvl="5" w:tplc="0418001B" w:tentative="1">
      <w:start w:val="1"/>
      <w:numFmt w:val="lowerRoman"/>
      <w:lvlText w:val="%6."/>
      <w:lvlJc w:val="right"/>
      <w:pPr>
        <w:ind w:left="5025" w:hanging="180"/>
      </w:pPr>
    </w:lvl>
    <w:lvl w:ilvl="6" w:tplc="0418000F" w:tentative="1">
      <w:start w:val="1"/>
      <w:numFmt w:val="decimal"/>
      <w:lvlText w:val="%7."/>
      <w:lvlJc w:val="left"/>
      <w:pPr>
        <w:ind w:left="5745" w:hanging="360"/>
      </w:pPr>
    </w:lvl>
    <w:lvl w:ilvl="7" w:tplc="04180019" w:tentative="1">
      <w:start w:val="1"/>
      <w:numFmt w:val="lowerLetter"/>
      <w:lvlText w:val="%8."/>
      <w:lvlJc w:val="left"/>
      <w:pPr>
        <w:ind w:left="6465" w:hanging="360"/>
      </w:pPr>
    </w:lvl>
    <w:lvl w:ilvl="8" w:tplc="0418001B" w:tentative="1">
      <w:start w:val="1"/>
      <w:numFmt w:val="lowerRoman"/>
      <w:lvlText w:val="%9."/>
      <w:lvlJc w:val="right"/>
      <w:pPr>
        <w:ind w:left="7185" w:hanging="180"/>
      </w:pPr>
    </w:lvl>
  </w:abstractNum>
  <w:abstractNum w:abstractNumId="13" w15:restartNumberingAfterBreak="0">
    <w:nsid w:val="52AE208A"/>
    <w:multiLevelType w:val="hybridMultilevel"/>
    <w:tmpl w:val="D05E1C2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7761AD8"/>
    <w:multiLevelType w:val="hybridMultilevel"/>
    <w:tmpl w:val="FA649A30"/>
    <w:lvl w:ilvl="0" w:tplc="04180011">
      <w:start w:val="1"/>
      <w:numFmt w:val="decimal"/>
      <w:lvlText w:val="%1)"/>
      <w:lvlJc w:val="left"/>
      <w:pPr>
        <w:ind w:left="1425" w:hanging="360"/>
      </w:pPr>
    </w:lvl>
    <w:lvl w:ilvl="1" w:tplc="04180019" w:tentative="1">
      <w:start w:val="1"/>
      <w:numFmt w:val="lowerLetter"/>
      <w:lvlText w:val="%2."/>
      <w:lvlJc w:val="left"/>
      <w:pPr>
        <w:ind w:left="2145" w:hanging="360"/>
      </w:pPr>
    </w:lvl>
    <w:lvl w:ilvl="2" w:tplc="0418001B" w:tentative="1">
      <w:start w:val="1"/>
      <w:numFmt w:val="lowerRoman"/>
      <w:lvlText w:val="%3."/>
      <w:lvlJc w:val="right"/>
      <w:pPr>
        <w:ind w:left="2865" w:hanging="180"/>
      </w:pPr>
    </w:lvl>
    <w:lvl w:ilvl="3" w:tplc="0418000F" w:tentative="1">
      <w:start w:val="1"/>
      <w:numFmt w:val="decimal"/>
      <w:lvlText w:val="%4."/>
      <w:lvlJc w:val="left"/>
      <w:pPr>
        <w:ind w:left="3585" w:hanging="360"/>
      </w:pPr>
    </w:lvl>
    <w:lvl w:ilvl="4" w:tplc="04180019" w:tentative="1">
      <w:start w:val="1"/>
      <w:numFmt w:val="lowerLetter"/>
      <w:lvlText w:val="%5."/>
      <w:lvlJc w:val="left"/>
      <w:pPr>
        <w:ind w:left="4305" w:hanging="360"/>
      </w:pPr>
    </w:lvl>
    <w:lvl w:ilvl="5" w:tplc="0418001B" w:tentative="1">
      <w:start w:val="1"/>
      <w:numFmt w:val="lowerRoman"/>
      <w:lvlText w:val="%6."/>
      <w:lvlJc w:val="right"/>
      <w:pPr>
        <w:ind w:left="5025" w:hanging="180"/>
      </w:pPr>
    </w:lvl>
    <w:lvl w:ilvl="6" w:tplc="0418000F" w:tentative="1">
      <w:start w:val="1"/>
      <w:numFmt w:val="decimal"/>
      <w:lvlText w:val="%7."/>
      <w:lvlJc w:val="left"/>
      <w:pPr>
        <w:ind w:left="5745" w:hanging="360"/>
      </w:pPr>
    </w:lvl>
    <w:lvl w:ilvl="7" w:tplc="04180019" w:tentative="1">
      <w:start w:val="1"/>
      <w:numFmt w:val="lowerLetter"/>
      <w:lvlText w:val="%8."/>
      <w:lvlJc w:val="left"/>
      <w:pPr>
        <w:ind w:left="6465" w:hanging="360"/>
      </w:pPr>
    </w:lvl>
    <w:lvl w:ilvl="8" w:tplc="0418001B" w:tentative="1">
      <w:start w:val="1"/>
      <w:numFmt w:val="lowerRoman"/>
      <w:lvlText w:val="%9."/>
      <w:lvlJc w:val="right"/>
      <w:pPr>
        <w:ind w:left="7185" w:hanging="180"/>
      </w:pPr>
    </w:lvl>
  </w:abstractNum>
  <w:abstractNum w:abstractNumId="15" w15:restartNumberingAfterBreak="0">
    <w:nsid w:val="59347574"/>
    <w:multiLevelType w:val="hybridMultilevel"/>
    <w:tmpl w:val="E0E07AAE"/>
    <w:lvl w:ilvl="0" w:tplc="CC48755A">
      <w:start w:val="1"/>
      <w:numFmt w:val="lowerLetter"/>
      <w:lvlText w:val="%1)"/>
      <w:lvlJc w:val="left"/>
      <w:pPr>
        <w:ind w:left="720" w:hanging="360"/>
      </w:pPr>
      <w:rPr>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B3E2A26"/>
    <w:multiLevelType w:val="hybridMultilevel"/>
    <w:tmpl w:val="7BA4B038"/>
    <w:lvl w:ilvl="0" w:tplc="04180011">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7" w15:restartNumberingAfterBreak="0">
    <w:nsid w:val="63E92B68"/>
    <w:multiLevelType w:val="hybridMultilevel"/>
    <w:tmpl w:val="B9ACB40E"/>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8" w15:restartNumberingAfterBreak="0">
    <w:nsid w:val="68CF16A0"/>
    <w:multiLevelType w:val="hybridMultilevel"/>
    <w:tmpl w:val="54FA5156"/>
    <w:lvl w:ilvl="0" w:tplc="04180011">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9" w15:restartNumberingAfterBreak="0">
    <w:nsid w:val="691A5BE6"/>
    <w:multiLevelType w:val="hybridMultilevel"/>
    <w:tmpl w:val="81E233DA"/>
    <w:lvl w:ilvl="0" w:tplc="04090013">
      <w:start w:val="1"/>
      <w:numFmt w:val="upperRoman"/>
      <w:lvlText w:val="%1."/>
      <w:lvlJc w:val="right"/>
      <w:pPr>
        <w:ind w:left="720" w:hanging="360"/>
      </w:pPr>
      <w:rPr>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B224B45"/>
    <w:multiLevelType w:val="multilevel"/>
    <w:tmpl w:val="9A181C3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1" w15:restartNumberingAfterBreak="0">
    <w:nsid w:val="6B502E73"/>
    <w:multiLevelType w:val="hybridMultilevel"/>
    <w:tmpl w:val="55365ABC"/>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BA56393"/>
    <w:multiLevelType w:val="hybridMultilevel"/>
    <w:tmpl w:val="A9328112"/>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712C017D"/>
    <w:multiLevelType w:val="multilevel"/>
    <w:tmpl w:val="E88E0D7E"/>
    <w:lvl w:ilvl="0">
      <w:start w:val="1"/>
      <w:numFmt w:val="lowerLetter"/>
      <w:lvlText w:val="%1)"/>
      <w:lvlJc w:val="left"/>
      <w:pPr>
        <w:tabs>
          <w:tab w:val="num" w:pos="720"/>
        </w:tabs>
        <w:ind w:left="720" w:hanging="360"/>
      </w:pPr>
      <w:rPr>
        <w:rFonts w:hint="default"/>
        <w:sz w:val="24"/>
        <w:szCs w:val="24"/>
      </w:rPr>
    </w:lvl>
    <w:lvl w:ilvl="1">
      <w:start w:val="3"/>
      <w:numFmt w:val="bullet"/>
      <w:lvlText w:val="-"/>
      <w:lvlJc w:val="left"/>
      <w:pPr>
        <w:ind w:left="1440" w:hanging="360"/>
      </w:pPr>
      <w:rPr>
        <w:rFonts w:ascii="Times New Roman" w:eastAsia="Times New Roman" w:hAnsi="Times New Roman" w:cs="Times New Roman"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4AE0D0A"/>
    <w:multiLevelType w:val="hybridMultilevel"/>
    <w:tmpl w:val="B378886C"/>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7A1F5375"/>
    <w:multiLevelType w:val="hybridMultilevel"/>
    <w:tmpl w:val="086A2E48"/>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BAC5985"/>
    <w:multiLevelType w:val="multilevel"/>
    <w:tmpl w:val="3D8454A6"/>
    <w:lvl w:ilvl="0">
      <w:start w:val="1"/>
      <w:numFmt w:val="upperRoman"/>
      <w:lvlText w:val="%1."/>
      <w:lvlJc w:val="left"/>
      <w:pPr>
        <w:tabs>
          <w:tab w:val="num" w:pos="0"/>
        </w:tabs>
        <w:ind w:left="1425" w:hanging="720"/>
      </w:pPr>
      <w:rPr>
        <w:b/>
      </w:rPr>
    </w:lvl>
    <w:lvl w:ilvl="1">
      <w:start w:val="1"/>
      <w:numFmt w:val="lowerLetter"/>
      <w:lvlText w:val="%2."/>
      <w:lvlJc w:val="left"/>
      <w:pPr>
        <w:tabs>
          <w:tab w:val="num" w:pos="0"/>
        </w:tabs>
        <w:ind w:left="1785" w:hanging="360"/>
      </w:pPr>
    </w:lvl>
    <w:lvl w:ilvl="2">
      <w:start w:val="1"/>
      <w:numFmt w:val="lowerRoman"/>
      <w:lvlText w:val="%3."/>
      <w:lvlJc w:val="right"/>
      <w:pPr>
        <w:tabs>
          <w:tab w:val="num" w:pos="0"/>
        </w:tabs>
        <w:ind w:left="2505" w:hanging="180"/>
      </w:pPr>
    </w:lvl>
    <w:lvl w:ilvl="3">
      <w:start w:val="1"/>
      <w:numFmt w:val="decimal"/>
      <w:lvlText w:val="%4."/>
      <w:lvlJc w:val="left"/>
      <w:pPr>
        <w:tabs>
          <w:tab w:val="num" w:pos="0"/>
        </w:tabs>
        <w:ind w:left="3225" w:hanging="360"/>
      </w:pPr>
    </w:lvl>
    <w:lvl w:ilvl="4">
      <w:start w:val="1"/>
      <w:numFmt w:val="lowerLetter"/>
      <w:lvlText w:val="%5."/>
      <w:lvlJc w:val="left"/>
      <w:pPr>
        <w:tabs>
          <w:tab w:val="num" w:pos="0"/>
        </w:tabs>
        <w:ind w:left="3945" w:hanging="360"/>
      </w:pPr>
    </w:lvl>
    <w:lvl w:ilvl="5">
      <w:start w:val="1"/>
      <w:numFmt w:val="lowerRoman"/>
      <w:lvlText w:val="%6."/>
      <w:lvlJc w:val="right"/>
      <w:pPr>
        <w:tabs>
          <w:tab w:val="num" w:pos="0"/>
        </w:tabs>
        <w:ind w:left="4665" w:hanging="180"/>
      </w:pPr>
    </w:lvl>
    <w:lvl w:ilvl="6">
      <w:start w:val="1"/>
      <w:numFmt w:val="decimal"/>
      <w:lvlText w:val="%7."/>
      <w:lvlJc w:val="left"/>
      <w:pPr>
        <w:tabs>
          <w:tab w:val="num" w:pos="0"/>
        </w:tabs>
        <w:ind w:left="5385" w:hanging="360"/>
      </w:pPr>
    </w:lvl>
    <w:lvl w:ilvl="7">
      <w:start w:val="1"/>
      <w:numFmt w:val="lowerLetter"/>
      <w:lvlText w:val="%8."/>
      <w:lvlJc w:val="left"/>
      <w:pPr>
        <w:tabs>
          <w:tab w:val="num" w:pos="0"/>
        </w:tabs>
        <w:ind w:left="6105" w:hanging="360"/>
      </w:pPr>
    </w:lvl>
    <w:lvl w:ilvl="8">
      <w:start w:val="1"/>
      <w:numFmt w:val="lowerRoman"/>
      <w:lvlText w:val="%9."/>
      <w:lvlJc w:val="right"/>
      <w:pPr>
        <w:tabs>
          <w:tab w:val="num" w:pos="0"/>
        </w:tabs>
        <w:ind w:left="6825" w:hanging="180"/>
      </w:pPr>
    </w:lvl>
  </w:abstractNum>
  <w:num w:numId="1">
    <w:abstractNumId w:val="26"/>
  </w:num>
  <w:num w:numId="2">
    <w:abstractNumId w:val="20"/>
  </w:num>
  <w:num w:numId="3">
    <w:abstractNumId w:val="3"/>
  </w:num>
  <w:num w:numId="4">
    <w:abstractNumId w:val="23"/>
  </w:num>
  <w:num w:numId="5">
    <w:abstractNumId w:val="2"/>
  </w:num>
  <w:num w:numId="6">
    <w:abstractNumId w:val="7"/>
  </w:num>
  <w:num w:numId="7">
    <w:abstractNumId w:val="17"/>
  </w:num>
  <w:num w:numId="8">
    <w:abstractNumId w:val="11"/>
  </w:num>
  <w:num w:numId="9">
    <w:abstractNumId w:val="0"/>
  </w:num>
  <w:num w:numId="10">
    <w:abstractNumId w:val="5"/>
  </w:num>
  <w:num w:numId="11">
    <w:abstractNumId w:val="4"/>
  </w:num>
  <w:num w:numId="12">
    <w:abstractNumId w:val="13"/>
  </w:num>
  <w:num w:numId="13">
    <w:abstractNumId w:val="8"/>
  </w:num>
  <w:num w:numId="14">
    <w:abstractNumId w:val="15"/>
  </w:num>
  <w:num w:numId="15">
    <w:abstractNumId w:val="19"/>
  </w:num>
  <w:num w:numId="16">
    <w:abstractNumId w:val="21"/>
  </w:num>
  <w:num w:numId="17">
    <w:abstractNumId w:val="24"/>
  </w:num>
  <w:num w:numId="18">
    <w:abstractNumId w:val="25"/>
  </w:num>
  <w:num w:numId="19">
    <w:abstractNumId w:val="22"/>
  </w:num>
  <w:num w:numId="20">
    <w:abstractNumId w:val="10"/>
  </w:num>
  <w:num w:numId="21">
    <w:abstractNumId w:val="14"/>
  </w:num>
  <w:num w:numId="22">
    <w:abstractNumId w:val="6"/>
  </w:num>
  <w:num w:numId="23">
    <w:abstractNumId w:val="9"/>
  </w:num>
  <w:num w:numId="24">
    <w:abstractNumId w:val="1"/>
  </w:num>
  <w:num w:numId="25">
    <w:abstractNumId w:val="12"/>
  </w:num>
  <w:num w:numId="26">
    <w:abstractNumId w:val="16"/>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0"/>
  <w:characterSpacingControl w:val="doNotCompress"/>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F24"/>
    <w:rsid w:val="00051F1E"/>
    <w:rsid w:val="00057880"/>
    <w:rsid w:val="00065B21"/>
    <w:rsid w:val="00073B5A"/>
    <w:rsid w:val="000915F9"/>
    <w:rsid w:val="000A6034"/>
    <w:rsid w:val="000D751D"/>
    <w:rsid w:val="00145973"/>
    <w:rsid w:val="001518A5"/>
    <w:rsid w:val="001603EB"/>
    <w:rsid w:val="0017755D"/>
    <w:rsid w:val="001A5DA4"/>
    <w:rsid w:val="001C7C6F"/>
    <w:rsid w:val="001E05F2"/>
    <w:rsid w:val="001E564F"/>
    <w:rsid w:val="0023786A"/>
    <w:rsid w:val="002622AD"/>
    <w:rsid w:val="002660EE"/>
    <w:rsid w:val="0027148F"/>
    <w:rsid w:val="0028282C"/>
    <w:rsid w:val="00293F72"/>
    <w:rsid w:val="002A4DDB"/>
    <w:rsid w:val="002C6605"/>
    <w:rsid w:val="002F0542"/>
    <w:rsid w:val="00303268"/>
    <w:rsid w:val="00322FE8"/>
    <w:rsid w:val="00345D87"/>
    <w:rsid w:val="0037528D"/>
    <w:rsid w:val="003827D8"/>
    <w:rsid w:val="0038648D"/>
    <w:rsid w:val="003876F9"/>
    <w:rsid w:val="003A0DC1"/>
    <w:rsid w:val="003B768C"/>
    <w:rsid w:val="00440A3C"/>
    <w:rsid w:val="004671B5"/>
    <w:rsid w:val="00471A03"/>
    <w:rsid w:val="004C0DB9"/>
    <w:rsid w:val="004C24DA"/>
    <w:rsid w:val="004E2017"/>
    <w:rsid w:val="00516A63"/>
    <w:rsid w:val="00571A10"/>
    <w:rsid w:val="0058240E"/>
    <w:rsid w:val="005836C1"/>
    <w:rsid w:val="005D3768"/>
    <w:rsid w:val="006022FD"/>
    <w:rsid w:val="00612BC5"/>
    <w:rsid w:val="006145AA"/>
    <w:rsid w:val="00640472"/>
    <w:rsid w:val="0064106E"/>
    <w:rsid w:val="00650C4C"/>
    <w:rsid w:val="00664AB5"/>
    <w:rsid w:val="006930BB"/>
    <w:rsid w:val="006B5522"/>
    <w:rsid w:val="006D6654"/>
    <w:rsid w:val="007209BA"/>
    <w:rsid w:val="00737096"/>
    <w:rsid w:val="007C5532"/>
    <w:rsid w:val="007C79DD"/>
    <w:rsid w:val="007D0FBD"/>
    <w:rsid w:val="007F7473"/>
    <w:rsid w:val="00801984"/>
    <w:rsid w:val="00884749"/>
    <w:rsid w:val="008D7390"/>
    <w:rsid w:val="00905AB4"/>
    <w:rsid w:val="009130D9"/>
    <w:rsid w:val="00965461"/>
    <w:rsid w:val="009C23AC"/>
    <w:rsid w:val="00A2668C"/>
    <w:rsid w:val="00A41F10"/>
    <w:rsid w:val="00A54F72"/>
    <w:rsid w:val="00A56019"/>
    <w:rsid w:val="00A70BE1"/>
    <w:rsid w:val="00A80765"/>
    <w:rsid w:val="00AE2568"/>
    <w:rsid w:val="00B26F24"/>
    <w:rsid w:val="00B27AE1"/>
    <w:rsid w:val="00B7764B"/>
    <w:rsid w:val="00BA16EE"/>
    <w:rsid w:val="00BC4EA6"/>
    <w:rsid w:val="00BD674C"/>
    <w:rsid w:val="00BD7279"/>
    <w:rsid w:val="00BE75E2"/>
    <w:rsid w:val="00BF3459"/>
    <w:rsid w:val="00CC080C"/>
    <w:rsid w:val="00CE74F8"/>
    <w:rsid w:val="00D2750B"/>
    <w:rsid w:val="00D51FA3"/>
    <w:rsid w:val="00D7559C"/>
    <w:rsid w:val="00DF21E5"/>
    <w:rsid w:val="00DF36D6"/>
    <w:rsid w:val="00E00BA9"/>
    <w:rsid w:val="00E82FD3"/>
    <w:rsid w:val="00E87D6E"/>
    <w:rsid w:val="00EA60AC"/>
    <w:rsid w:val="00EF5AEA"/>
    <w:rsid w:val="00F02CC8"/>
    <w:rsid w:val="00F21390"/>
    <w:rsid w:val="00F30AC4"/>
    <w:rsid w:val="00F47B51"/>
    <w:rsid w:val="00F64632"/>
    <w:rsid w:val="00F64935"/>
    <w:rsid w:val="00F77FE1"/>
    <w:rsid w:val="00FA5686"/>
    <w:rsid w:val="00FB009B"/>
    <w:rsid w:val="00FD0FED"/>
    <w:rsid w:val="00FD2506"/>
    <w:rsid w:val="00FD37E0"/>
  </w:rsids>
  <m:mathPr>
    <m:mathFont m:val="Cambria Math"/>
    <m:brkBin m:val="before"/>
    <m:brkBinSub m:val="--"/>
    <m:smallFrac m:val="0"/>
    <m:dispDef/>
    <m:lMargin m:val="0"/>
    <m:rMargin m:val="0"/>
    <m:defJc m:val="centerGroup"/>
    <m:wrapIndent m:val="1440"/>
    <m:intLim m:val="subSup"/>
    <m:naryLim m:val="undOvr"/>
  </m:mathPr>
  <w:themeFontLang w:val="ro-RO" w:eastAsia="" w:bid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1A91DDBC"/>
  <w15:docId w15:val="{E9C31E61-0CB2-4557-8D87-1C38F4EE7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EA3"/>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032EA3"/>
    <w:rPr>
      <w:b/>
      <w:bCs/>
    </w:rPr>
  </w:style>
  <w:style w:type="character" w:customStyle="1" w:styleId="HeaderChar">
    <w:name w:val="Header Char"/>
    <w:basedOn w:val="DefaultParagraphFont"/>
    <w:link w:val="Header"/>
    <w:uiPriority w:val="99"/>
    <w:qFormat/>
    <w:rsid w:val="006D54D9"/>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qFormat/>
    <w:rsid w:val="006D54D9"/>
    <w:rPr>
      <w:rFonts w:ascii="Times New Roman" w:eastAsia="Times New Roman" w:hAnsi="Times New Roman" w:cs="Times New Roman"/>
      <w:sz w:val="24"/>
      <w:szCs w:val="24"/>
      <w:lang w:val="en-US"/>
    </w:rPr>
  </w:style>
  <w:style w:type="character" w:customStyle="1" w:styleId="BalloonTextChar">
    <w:name w:val="Balloon Text Char"/>
    <w:basedOn w:val="DefaultParagraphFont"/>
    <w:link w:val="BalloonText"/>
    <w:uiPriority w:val="99"/>
    <w:semiHidden/>
    <w:qFormat/>
    <w:rsid w:val="00643619"/>
    <w:rPr>
      <w:rFonts w:ascii="Segoe UI" w:eastAsia="Times New Roman" w:hAnsi="Segoe UI" w:cs="Segoe UI"/>
      <w:sz w:val="18"/>
      <w:szCs w:val="18"/>
      <w:lang w:val="en-US"/>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rPr>
  </w:style>
  <w:style w:type="paragraph" w:customStyle="1" w:styleId="CharCharCharCharCharCharCharChar1">
    <w:name w:val="Char Char Char Char Char Char Char Char1"/>
    <w:basedOn w:val="Normal"/>
    <w:qFormat/>
    <w:rsid w:val="00571460"/>
    <w:rPr>
      <w:lang w:val="pl-PL" w:eastAsia="pl-PL"/>
    </w:rPr>
  </w:style>
  <w:style w:type="paragraph" w:customStyle="1" w:styleId="HeaderandFooter">
    <w:name w:val="Header and Footer"/>
    <w:basedOn w:val="Normal"/>
    <w:qFormat/>
  </w:style>
  <w:style w:type="paragraph" w:styleId="Header">
    <w:name w:val="header"/>
    <w:basedOn w:val="Normal"/>
    <w:link w:val="HeaderChar"/>
    <w:uiPriority w:val="99"/>
    <w:unhideWhenUsed/>
    <w:rsid w:val="006D54D9"/>
    <w:pPr>
      <w:tabs>
        <w:tab w:val="center" w:pos="4513"/>
        <w:tab w:val="right" w:pos="9026"/>
      </w:tabs>
    </w:pPr>
  </w:style>
  <w:style w:type="paragraph" w:styleId="Footer">
    <w:name w:val="footer"/>
    <w:basedOn w:val="Normal"/>
    <w:link w:val="FooterChar"/>
    <w:uiPriority w:val="99"/>
    <w:unhideWhenUsed/>
    <w:rsid w:val="006D54D9"/>
    <w:pPr>
      <w:tabs>
        <w:tab w:val="center" w:pos="4513"/>
        <w:tab w:val="right" w:pos="9026"/>
      </w:tabs>
    </w:pPr>
  </w:style>
  <w:style w:type="paragraph" w:styleId="ListParagraph">
    <w:name w:val="List Paragraph"/>
    <w:basedOn w:val="Normal"/>
    <w:uiPriority w:val="34"/>
    <w:qFormat/>
    <w:rsid w:val="00426549"/>
    <w:pPr>
      <w:ind w:left="720"/>
      <w:contextualSpacing/>
    </w:pPr>
  </w:style>
  <w:style w:type="paragraph" w:styleId="BalloonText">
    <w:name w:val="Balloon Text"/>
    <w:basedOn w:val="Normal"/>
    <w:link w:val="BalloonTextChar"/>
    <w:uiPriority w:val="99"/>
    <w:semiHidden/>
    <w:unhideWhenUsed/>
    <w:qFormat/>
    <w:rsid w:val="00643619"/>
    <w:rPr>
      <w:rFonts w:ascii="Segoe UI" w:hAnsi="Segoe UI" w:cs="Segoe UI"/>
      <w:sz w:val="18"/>
      <w:szCs w:val="18"/>
    </w:rPr>
  </w:style>
  <w:style w:type="paragraph" w:customStyle="1" w:styleId="CharChar">
    <w:name w:val="Char Char"/>
    <w:basedOn w:val="Normal"/>
    <w:qFormat/>
    <w:rsid w:val="00B70342"/>
    <w:rPr>
      <w:lang w:val="pl-PL" w:eastAsia="pl-PL"/>
    </w:rPr>
  </w:style>
  <w:style w:type="paragraph" w:customStyle="1" w:styleId="bele">
    <w:name w:val="bele"/>
    <w:basedOn w:val="Normal"/>
    <w:qFormat/>
    <w:rsid w:val="00B5049C"/>
    <w:pPr>
      <w:ind w:firstLine="851"/>
      <w:jc w:val="both"/>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323</TotalTime>
  <Pages>11</Pages>
  <Words>4201</Words>
  <Characters>28989</Characters>
  <Application>Microsoft Office Word</Application>
  <DocSecurity>0</DocSecurity>
  <Lines>241</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kinga.szabo@sepsi.ro</dc:creator>
  <dc:description/>
  <cp:lastModifiedBy>Tunde</cp:lastModifiedBy>
  <cp:revision>134</cp:revision>
  <cp:lastPrinted>2022-10-05T06:33:00Z</cp:lastPrinted>
  <dcterms:created xsi:type="dcterms:W3CDTF">2022-10-04T07:15:00Z</dcterms:created>
  <dcterms:modified xsi:type="dcterms:W3CDTF">2025-07-21T09:57:00Z</dcterms:modified>
  <dc:language>ro-RO</dc:language>
</cp:coreProperties>
</file>