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0A9E" w:rsidRDefault="00120A9E" w:rsidP="00DE35F1">
      <w:pPr>
        <w:pStyle w:val="Szvegtrzs"/>
        <w:jc w:val="center"/>
        <w:rPr>
          <w:rFonts w:ascii="Times New Roman" w:hAnsi="Times New Roman" w:cs="Times New Roman"/>
          <w:b/>
          <w:bCs/>
          <w:color w:val="auto"/>
          <w:sz w:val="24"/>
          <w:szCs w:val="24"/>
        </w:rPr>
      </w:pPr>
      <w:bookmarkStart w:id="0" w:name="_GoBack"/>
      <w:r>
        <w:rPr>
          <w:rFonts w:ascii="Times New Roman" w:hAnsi="Times New Roman" w:cs="Times New Roman"/>
          <w:b/>
          <w:bCs/>
          <w:color w:val="auto"/>
          <w:sz w:val="24"/>
          <w:szCs w:val="24"/>
        </w:rPr>
        <w:tab/>
      </w:r>
      <w:r>
        <w:rPr>
          <w:rFonts w:ascii="Times New Roman" w:hAnsi="Times New Roman" w:cs="Times New Roman"/>
          <w:b/>
          <w:bCs/>
          <w:color w:val="auto"/>
          <w:sz w:val="24"/>
          <w:szCs w:val="24"/>
        </w:rPr>
        <w:tab/>
      </w:r>
      <w:r>
        <w:rPr>
          <w:rFonts w:ascii="Times New Roman" w:hAnsi="Times New Roman" w:cs="Times New Roman"/>
          <w:b/>
          <w:bCs/>
          <w:color w:val="auto"/>
          <w:sz w:val="24"/>
          <w:szCs w:val="24"/>
        </w:rPr>
        <w:tab/>
      </w:r>
      <w:r>
        <w:rPr>
          <w:rFonts w:ascii="Times New Roman" w:hAnsi="Times New Roman" w:cs="Times New Roman"/>
          <w:b/>
          <w:bCs/>
          <w:color w:val="auto"/>
          <w:sz w:val="24"/>
          <w:szCs w:val="24"/>
        </w:rPr>
        <w:tab/>
      </w:r>
      <w:r>
        <w:rPr>
          <w:rFonts w:ascii="Times New Roman" w:hAnsi="Times New Roman" w:cs="Times New Roman"/>
          <w:b/>
          <w:bCs/>
          <w:color w:val="auto"/>
          <w:sz w:val="24"/>
          <w:szCs w:val="24"/>
        </w:rPr>
        <w:tab/>
        <w:t xml:space="preserve">                               Anexă la HCL nr. ____/______. </w:t>
      </w:r>
    </w:p>
    <w:p w:rsidR="00120A9E" w:rsidRDefault="00120A9E" w:rsidP="00DE35F1">
      <w:pPr>
        <w:pStyle w:val="Szvegtrzs"/>
        <w:jc w:val="center"/>
        <w:rPr>
          <w:rFonts w:ascii="Times New Roman" w:hAnsi="Times New Roman" w:cs="Times New Roman"/>
          <w:b/>
          <w:bCs/>
          <w:color w:val="auto"/>
          <w:sz w:val="24"/>
          <w:szCs w:val="24"/>
        </w:rPr>
      </w:pPr>
    </w:p>
    <w:p w:rsidR="00DE35F1" w:rsidRPr="004F2782" w:rsidRDefault="00DE35F1" w:rsidP="00DE35F1">
      <w:pPr>
        <w:pStyle w:val="Szvegtrzs"/>
        <w:jc w:val="center"/>
        <w:rPr>
          <w:rFonts w:ascii="Times New Roman" w:hAnsi="Times New Roman" w:cs="Times New Roman"/>
          <w:b/>
          <w:bCs/>
          <w:color w:val="auto"/>
          <w:sz w:val="24"/>
          <w:szCs w:val="24"/>
        </w:rPr>
      </w:pPr>
      <w:r w:rsidRPr="004F2782">
        <w:rPr>
          <w:rFonts w:ascii="Times New Roman" w:hAnsi="Times New Roman" w:cs="Times New Roman"/>
          <w:b/>
          <w:bCs/>
          <w:color w:val="auto"/>
          <w:sz w:val="24"/>
          <w:szCs w:val="24"/>
        </w:rPr>
        <w:t>CONTRACT DE ASOCIERE</w:t>
      </w:r>
    </w:p>
    <w:p w:rsidR="00DE35F1" w:rsidRPr="004F2782" w:rsidRDefault="00DE35F1" w:rsidP="00DE35F1">
      <w:pPr>
        <w:pStyle w:val="Szvegtrzs"/>
        <w:rPr>
          <w:rFonts w:ascii="Times New Roman" w:hAnsi="Times New Roman" w:cs="Times New Roman"/>
          <w:b/>
          <w:color w:val="auto"/>
          <w:sz w:val="24"/>
          <w:szCs w:val="24"/>
        </w:rPr>
      </w:pPr>
    </w:p>
    <w:p w:rsidR="00DE35F1" w:rsidRPr="004F2782" w:rsidRDefault="00DE35F1" w:rsidP="00DE35F1">
      <w:pPr>
        <w:pStyle w:val="Szvegtrzs"/>
        <w:ind w:firstLine="430"/>
        <w:rPr>
          <w:rFonts w:ascii="Times New Roman" w:hAnsi="Times New Roman" w:cs="Times New Roman"/>
          <w:color w:val="auto"/>
          <w:sz w:val="24"/>
          <w:szCs w:val="24"/>
        </w:rPr>
      </w:pPr>
      <w:r w:rsidRPr="004F2782">
        <w:rPr>
          <w:rFonts w:ascii="Times New Roman" w:hAnsi="Times New Roman" w:cs="Times New Roman"/>
          <w:b/>
          <w:color w:val="auto"/>
          <w:sz w:val="24"/>
          <w:szCs w:val="24"/>
        </w:rPr>
        <w:t>I. Părțile contractante</w:t>
      </w:r>
      <w:r w:rsidRPr="004F2782">
        <w:rPr>
          <w:rFonts w:ascii="Times New Roman" w:hAnsi="Times New Roman" w:cs="Times New Roman"/>
          <w:color w:val="auto"/>
          <w:sz w:val="24"/>
          <w:szCs w:val="24"/>
        </w:rPr>
        <w:t>:</w:t>
      </w:r>
    </w:p>
    <w:p w:rsidR="00DE35F1" w:rsidRPr="004F2782" w:rsidRDefault="00DE35F1" w:rsidP="00DE35F1">
      <w:pPr>
        <w:pStyle w:val="Szvegtrzs20"/>
        <w:numPr>
          <w:ilvl w:val="1"/>
          <w:numId w:val="1"/>
        </w:numPr>
        <w:shd w:val="clear" w:color="auto" w:fill="auto"/>
        <w:tabs>
          <w:tab w:val="left" w:pos="0"/>
        </w:tabs>
        <w:spacing w:line="240" w:lineRule="auto"/>
        <w:ind w:left="0" w:right="49" w:firstLine="430"/>
        <w:jc w:val="both"/>
        <w:rPr>
          <w:rFonts w:ascii="Times New Roman" w:hAnsi="Times New Roman" w:cs="Times New Roman"/>
          <w:sz w:val="24"/>
          <w:szCs w:val="24"/>
          <w:lang w:val="pt-BR"/>
        </w:rPr>
      </w:pPr>
      <w:r w:rsidRPr="004F2782">
        <w:rPr>
          <w:rStyle w:val="Szvegtrzs2Flkvr"/>
          <w:rFonts w:ascii="Times New Roman" w:hAnsi="Times New Roman" w:cs="Times New Roman"/>
          <w:bCs/>
          <w:caps/>
          <w:color w:val="auto"/>
          <w:szCs w:val="24"/>
        </w:rPr>
        <w:t>Municipiul Sfântu Gheorghe</w:t>
      </w:r>
      <w:r w:rsidRPr="004F2782">
        <w:rPr>
          <w:rStyle w:val="Szvegtrzs2Flkvr"/>
          <w:rFonts w:ascii="Times New Roman" w:hAnsi="Times New Roman" w:cs="Times New Roman"/>
          <w:bCs/>
          <w:color w:val="auto"/>
          <w:szCs w:val="24"/>
        </w:rPr>
        <w:t xml:space="preserve"> prin Consiliul Local al Municipiului Sfântu Gheorghe, </w:t>
      </w:r>
      <w:r w:rsidRPr="004F2782">
        <w:rPr>
          <w:rFonts w:ascii="Times New Roman" w:hAnsi="Times New Roman" w:cs="Times New Roman"/>
          <w:bCs/>
          <w:sz w:val="24"/>
          <w:szCs w:val="24"/>
          <w:lang w:val="pt-BR"/>
        </w:rPr>
        <w:t>cu sediul în Sfântu Gheorghe, str. 1 Decembrie 1918, nr. 2, tel. 0267-316957, fax 0267351781, având cod fiscal 4404605, cont IBAN ______________________, deschis la Trezoreria Sfântu Gheorghe, reprezentat prin Antal Árpád-András, în calitate de primar şi Veress Ildikó director executiv</w:t>
      </w:r>
      <w:r w:rsidRPr="004F2782">
        <w:rPr>
          <w:rStyle w:val="Szvegtrzs2Flkvr"/>
          <w:rFonts w:ascii="Times New Roman" w:hAnsi="Times New Roman" w:cs="Times New Roman"/>
          <w:bCs/>
          <w:color w:val="auto"/>
          <w:szCs w:val="24"/>
        </w:rPr>
        <w:t>,</w:t>
      </w:r>
      <w:r w:rsidRPr="004F2782">
        <w:rPr>
          <w:rFonts w:ascii="Times New Roman" w:hAnsi="Times New Roman" w:cs="Times New Roman"/>
          <w:sz w:val="24"/>
          <w:szCs w:val="24"/>
          <w:lang w:val="pt-BR"/>
        </w:rPr>
        <w:t xml:space="preserve"> </w:t>
      </w:r>
    </w:p>
    <w:p w:rsidR="00DE35F1" w:rsidRPr="004F2782" w:rsidRDefault="00DE35F1" w:rsidP="00DE35F1">
      <w:pPr>
        <w:pStyle w:val="Szvegtrzs20"/>
        <w:numPr>
          <w:ilvl w:val="1"/>
          <w:numId w:val="1"/>
        </w:numPr>
        <w:shd w:val="clear" w:color="auto" w:fill="auto"/>
        <w:tabs>
          <w:tab w:val="left" w:pos="0"/>
        </w:tabs>
        <w:spacing w:line="240" w:lineRule="auto"/>
        <w:ind w:left="0" w:right="49" w:firstLine="430"/>
        <w:jc w:val="both"/>
        <w:rPr>
          <w:rFonts w:ascii="Times New Roman" w:hAnsi="Times New Roman" w:cs="Times New Roman"/>
          <w:sz w:val="24"/>
          <w:szCs w:val="24"/>
          <w:lang w:val="pt-BR"/>
        </w:rPr>
      </w:pPr>
      <w:r w:rsidRPr="004F2782">
        <w:rPr>
          <w:rStyle w:val="Szvegtrzs2Flkvr"/>
          <w:rFonts w:ascii="Times New Roman" w:hAnsi="Times New Roman" w:cs="Times New Roman"/>
          <w:bCs/>
          <w:color w:val="auto"/>
          <w:szCs w:val="24"/>
        </w:rPr>
        <w:t>JUDEȚUL COVASNA prin CONSILIUL JUDEȚEAN COVASNA</w:t>
      </w:r>
      <w:r w:rsidRPr="004F2782">
        <w:rPr>
          <w:rFonts w:ascii="Times New Roman" w:hAnsi="Times New Roman" w:cs="Times New Roman"/>
          <w:sz w:val="24"/>
          <w:szCs w:val="24"/>
          <w:lang w:val="fr-FR"/>
        </w:rPr>
        <w:t xml:space="preserve">, </w:t>
      </w:r>
      <w:proofErr w:type="spellStart"/>
      <w:r w:rsidRPr="004F2782">
        <w:rPr>
          <w:rFonts w:ascii="Times New Roman" w:hAnsi="Times New Roman" w:cs="Times New Roman"/>
          <w:sz w:val="24"/>
          <w:szCs w:val="24"/>
          <w:lang w:val="fr-FR"/>
        </w:rPr>
        <w:t>cu</w:t>
      </w:r>
      <w:proofErr w:type="spellEnd"/>
      <w:r w:rsidRPr="004F2782">
        <w:rPr>
          <w:rFonts w:ascii="Times New Roman" w:hAnsi="Times New Roman" w:cs="Times New Roman"/>
          <w:sz w:val="24"/>
          <w:szCs w:val="24"/>
          <w:lang w:val="fr-FR"/>
        </w:rPr>
        <w:t xml:space="preserve"> </w:t>
      </w:r>
      <w:proofErr w:type="spellStart"/>
      <w:r w:rsidRPr="004F2782">
        <w:rPr>
          <w:rFonts w:ascii="Times New Roman" w:hAnsi="Times New Roman" w:cs="Times New Roman"/>
          <w:sz w:val="24"/>
          <w:szCs w:val="24"/>
          <w:lang w:val="fr-FR"/>
        </w:rPr>
        <w:t>sediul</w:t>
      </w:r>
      <w:proofErr w:type="spellEnd"/>
      <w:r w:rsidRPr="004F2782">
        <w:rPr>
          <w:rFonts w:ascii="Times New Roman" w:hAnsi="Times New Roman" w:cs="Times New Roman"/>
          <w:sz w:val="24"/>
          <w:szCs w:val="24"/>
          <w:lang w:val="fr-FR"/>
        </w:rPr>
        <w:t xml:space="preserve"> </w:t>
      </w:r>
      <w:proofErr w:type="spellStart"/>
      <w:r w:rsidRPr="004F2782">
        <w:rPr>
          <w:rFonts w:ascii="Times New Roman" w:hAnsi="Times New Roman" w:cs="Times New Roman"/>
          <w:sz w:val="24"/>
          <w:szCs w:val="24"/>
          <w:lang w:val="fr-FR"/>
        </w:rPr>
        <w:t>în</w:t>
      </w:r>
      <w:proofErr w:type="spellEnd"/>
      <w:r w:rsidRPr="004F2782">
        <w:rPr>
          <w:rFonts w:ascii="Times New Roman" w:hAnsi="Times New Roman" w:cs="Times New Roman"/>
          <w:sz w:val="24"/>
          <w:szCs w:val="24"/>
          <w:lang w:val="fr-FR"/>
        </w:rPr>
        <w:t xml:space="preserve"> </w:t>
      </w:r>
      <w:proofErr w:type="spellStart"/>
      <w:r w:rsidRPr="004F2782">
        <w:rPr>
          <w:rFonts w:ascii="Times New Roman" w:hAnsi="Times New Roman" w:cs="Times New Roman"/>
          <w:sz w:val="24"/>
          <w:szCs w:val="24"/>
          <w:lang w:val="fr-FR"/>
        </w:rPr>
        <w:t>municipiul</w:t>
      </w:r>
      <w:proofErr w:type="spellEnd"/>
      <w:r w:rsidRPr="004F2782">
        <w:rPr>
          <w:rFonts w:ascii="Times New Roman" w:hAnsi="Times New Roman" w:cs="Times New Roman"/>
          <w:sz w:val="24"/>
          <w:szCs w:val="24"/>
          <w:lang w:val="fr-FR"/>
        </w:rPr>
        <w:t xml:space="preserve"> </w:t>
      </w:r>
      <w:proofErr w:type="spellStart"/>
      <w:r w:rsidRPr="004F2782">
        <w:rPr>
          <w:rFonts w:ascii="Times New Roman" w:hAnsi="Times New Roman" w:cs="Times New Roman"/>
          <w:sz w:val="24"/>
          <w:szCs w:val="24"/>
          <w:lang w:val="fr-FR"/>
        </w:rPr>
        <w:t>Sf</w:t>
      </w:r>
      <w:proofErr w:type="spellEnd"/>
      <w:r w:rsidRPr="004F2782">
        <w:rPr>
          <w:rFonts w:ascii="Times New Roman" w:hAnsi="Times New Roman" w:cs="Times New Roman"/>
          <w:sz w:val="24"/>
          <w:szCs w:val="24"/>
          <w:lang w:val="fr-FR"/>
        </w:rPr>
        <w:t>. Gheorghe, P-</w:t>
      </w:r>
      <w:proofErr w:type="spellStart"/>
      <w:r w:rsidRPr="004F2782">
        <w:rPr>
          <w:rFonts w:ascii="Times New Roman" w:hAnsi="Times New Roman" w:cs="Times New Roman"/>
          <w:sz w:val="24"/>
          <w:szCs w:val="24"/>
          <w:lang w:val="fr-FR"/>
        </w:rPr>
        <w:t>ţa</w:t>
      </w:r>
      <w:proofErr w:type="spellEnd"/>
      <w:r w:rsidRPr="004F2782">
        <w:rPr>
          <w:rFonts w:ascii="Times New Roman" w:hAnsi="Times New Roman" w:cs="Times New Roman"/>
          <w:sz w:val="24"/>
          <w:szCs w:val="24"/>
          <w:lang w:val="fr-FR"/>
        </w:rPr>
        <w:t xml:space="preserve"> </w:t>
      </w:r>
      <w:proofErr w:type="spellStart"/>
      <w:r w:rsidRPr="004F2782">
        <w:rPr>
          <w:rFonts w:ascii="Times New Roman" w:hAnsi="Times New Roman" w:cs="Times New Roman"/>
          <w:sz w:val="24"/>
          <w:szCs w:val="24"/>
          <w:lang w:val="fr-FR"/>
        </w:rPr>
        <w:t>Libertăţii</w:t>
      </w:r>
      <w:proofErr w:type="spellEnd"/>
      <w:r w:rsidRPr="004F2782">
        <w:rPr>
          <w:rFonts w:ascii="Times New Roman" w:hAnsi="Times New Roman" w:cs="Times New Roman"/>
          <w:sz w:val="24"/>
          <w:szCs w:val="24"/>
          <w:lang w:val="fr-FR"/>
        </w:rPr>
        <w:t xml:space="preserve"> nr. 4, </w:t>
      </w:r>
      <w:proofErr w:type="spellStart"/>
      <w:r w:rsidRPr="004F2782">
        <w:rPr>
          <w:rFonts w:ascii="Times New Roman" w:hAnsi="Times New Roman" w:cs="Times New Roman"/>
          <w:sz w:val="24"/>
          <w:szCs w:val="24"/>
          <w:lang w:val="fr-FR"/>
        </w:rPr>
        <w:t>cod</w:t>
      </w:r>
      <w:proofErr w:type="spellEnd"/>
      <w:r w:rsidRPr="004F2782">
        <w:rPr>
          <w:rFonts w:ascii="Times New Roman" w:hAnsi="Times New Roman" w:cs="Times New Roman"/>
          <w:sz w:val="24"/>
          <w:szCs w:val="24"/>
          <w:lang w:val="fr-FR"/>
        </w:rPr>
        <w:t xml:space="preserve"> </w:t>
      </w:r>
      <w:proofErr w:type="spellStart"/>
      <w:r w:rsidRPr="004F2782">
        <w:rPr>
          <w:rFonts w:ascii="Times New Roman" w:hAnsi="Times New Roman" w:cs="Times New Roman"/>
          <w:sz w:val="24"/>
          <w:szCs w:val="24"/>
          <w:lang w:val="fr-FR"/>
        </w:rPr>
        <w:t>poştal</w:t>
      </w:r>
      <w:proofErr w:type="spellEnd"/>
      <w:r w:rsidRPr="004F2782">
        <w:rPr>
          <w:rFonts w:ascii="Times New Roman" w:hAnsi="Times New Roman" w:cs="Times New Roman"/>
          <w:sz w:val="24"/>
          <w:szCs w:val="24"/>
          <w:lang w:val="fr-FR"/>
        </w:rPr>
        <w:t xml:space="preserve"> 520008 tel-fax: 0267/351228 Cod fiscal 4201988, </w:t>
      </w:r>
      <w:proofErr w:type="spellStart"/>
      <w:r w:rsidRPr="004F2782">
        <w:rPr>
          <w:rFonts w:ascii="Times New Roman" w:hAnsi="Times New Roman" w:cs="Times New Roman"/>
          <w:sz w:val="24"/>
          <w:szCs w:val="24"/>
          <w:lang w:val="fr-FR"/>
        </w:rPr>
        <w:t>Cont</w:t>
      </w:r>
      <w:proofErr w:type="spellEnd"/>
      <w:r w:rsidRPr="004F2782">
        <w:rPr>
          <w:rFonts w:ascii="Times New Roman" w:hAnsi="Times New Roman" w:cs="Times New Roman"/>
          <w:sz w:val="24"/>
          <w:szCs w:val="24"/>
          <w:lang w:val="fr-FR"/>
        </w:rPr>
        <w:t xml:space="preserve"> </w:t>
      </w:r>
      <w:proofErr w:type="spellStart"/>
      <w:r w:rsidRPr="004F2782">
        <w:rPr>
          <w:rFonts w:ascii="Times New Roman" w:hAnsi="Times New Roman" w:cs="Times New Roman"/>
          <w:sz w:val="24"/>
          <w:szCs w:val="24"/>
          <w:lang w:val="fr-FR"/>
        </w:rPr>
        <w:t>trezorerie</w:t>
      </w:r>
      <w:proofErr w:type="spellEnd"/>
      <w:r w:rsidRPr="004F2782">
        <w:rPr>
          <w:rFonts w:ascii="Times New Roman" w:hAnsi="Times New Roman" w:cs="Times New Roman"/>
          <w:sz w:val="24"/>
          <w:szCs w:val="24"/>
          <w:lang w:val="fr-FR"/>
        </w:rPr>
        <w:t xml:space="preserve"> ________________________ </w:t>
      </w:r>
      <w:proofErr w:type="spellStart"/>
      <w:r w:rsidRPr="004F2782">
        <w:rPr>
          <w:rFonts w:ascii="Times New Roman" w:hAnsi="Times New Roman" w:cs="Times New Roman"/>
          <w:sz w:val="24"/>
          <w:szCs w:val="24"/>
          <w:lang w:val="fr-FR"/>
        </w:rPr>
        <w:t>deschis</w:t>
      </w:r>
      <w:proofErr w:type="spellEnd"/>
      <w:r w:rsidRPr="004F2782">
        <w:rPr>
          <w:rFonts w:ascii="Times New Roman" w:hAnsi="Times New Roman" w:cs="Times New Roman"/>
          <w:sz w:val="24"/>
          <w:szCs w:val="24"/>
          <w:lang w:val="fr-FR"/>
        </w:rPr>
        <w:t xml:space="preserve"> la </w:t>
      </w:r>
      <w:proofErr w:type="spellStart"/>
      <w:r w:rsidRPr="004F2782">
        <w:rPr>
          <w:rFonts w:ascii="Times New Roman" w:hAnsi="Times New Roman" w:cs="Times New Roman"/>
          <w:sz w:val="24"/>
          <w:szCs w:val="24"/>
          <w:lang w:val="fr-FR"/>
        </w:rPr>
        <w:t>Trezoreria</w:t>
      </w:r>
      <w:proofErr w:type="spellEnd"/>
      <w:r w:rsidRPr="004F2782">
        <w:rPr>
          <w:rFonts w:ascii="Times New Roman" w:hAnsi="Times New Roman" w:cs="Times New Roman"/>
          <w:sz w:val="24"/>
          <w:szCs w:val="24"/>
          <w:lang w:val="fr-FR"/>
        </w:rPr>
        <w:t xml:space="preserve"> </w:t>
      </w:r>
      <w:proofErr w:type="spellStart"/>
      <w:r w:rsidRPr="004F2782">
        <w:rPr>
          <w:rFonts w:ascii="Times New Roman" w:hAnsi="Times New Roman" w:cs="Times New Roman"/>
          <w:sz w:val="24"/>
          <w:szCs w:val="24"/>
          <w:lang w:val="fr-FR"/>
        </w:rPr>
        <w:t>Sf</w:t>
      </w:r>
      <w:proofErr w:type="spellEnd"/>
      <w:r w:rsidRPr="004F2782">
        <w:rPr>
          <w:rFonts w:ascii="Times New Roman" w:hAnsi="Times New Roman" w:cs="Times New Roman"/>
          <w:sz w:val="24"/>
          <w:szCs w:val="24"/>
          <w:lang w:val="fr-FR"/>
        </w:rPr>
        <w:t xml:space="preserve">. </w:t>
      </w:r>
      <w:r w:rsidRPr="004F2782">
        <w:rPr>
          <w:rFonts w:ascii="Times New Roman" w:hAnsi="Times New Roman" w:cs="Times New Roman"/>
          <w:sz w:val="24"/>
          <w:szCs w:val="24"/>
          <w:lang w:val="pt-BR"/>
        </w:rPr>
        <w:t xml:space="preserve">Gheorghe, reprezentat prin Tamás Sándor – preşedinte şi Veres János – director executiv, </w:t>
      </w:r>
    </w:p>
    <w:p w:rsidR="00DE35F1" w:rsidRPr="004F2782" w:rsidRDefault="00DE35F1" w:rsidP="00DE35F1">
      <w:pPr>
        <w:pStyle w:val="Szvegtrzs20"/>
        <w:shd w:val="clear" w:color="auto" w:fill="auto"/>
        <w:spacing w:line="240" w:lineRule="auto"/>
        <w:ind w:right="49"/>
        <w:jc w:val="both"/>
        <w:rPr>
          <w:rFonts w:ascii="Times New Roman" w:hAnsi="Times New Roman" w:cs="Times New Roman"/>
          <w:sz w:val="24"/>
          <w:szCs w:val="24"/>
        </w:rPr>
      </w:pPr>
      <w:r w:rsidRPr="004F2782">
        <w:rPr>
          <w:rFonts w:ascii="Times New Roman" w:hAnsi="Times New Roman" w:cs="Times New Roman"/>
          <w:sz w:val="24"/>
          <w:szCs w:val="24"/>
        </w:rPr>
        <w:t xml:space="preserve">și </w:t>
      </w:r>
    </w:p>
    <w:p w:rsidR="00DE35F1" w:rsidRPr="004F2782" w:rsidRDefault="00DE35F1" w:rsidP="00DE35F1">
      <w:pPr>
        <w:pStyle w:val="Szvegtrzs40"/>
        <w:numPr>
          <w:ilvl w:val="1"/>
          <w:numId w:val="1"/>
        </w:numPr>
        <w:shd w:val="clear" w:color="auto" w:fill="auto"/>
        <w:tabs>
          <w:tab w:val="left" w:pos="0"/>
          <w:tab w:val="left" w:leader="dot" w:pos="142"/>
        </w:tabs>
        <w:spacing w:before="0" w:after="0" w:line="240" w:lineRule="auto"/>
        <w:ind w:left="0" w:right="49" w:firstLine="426"/>
        <w:jc w:val="both"/>
        <w:rPr>
          <w:rFonts w:ascii="Times New Roman" w:hAnsi="Times New Roman" w:cs="Times New Roman"/>
          <w:b w:val="0"/>
          <w:sz w:val="24"/>
          <w:szCs w:val="24"/>
        </w:rPr>
      </w:pPr>
      <w:r w:rsidRPr="004F2782">
        <w:rPr>
          <w:rFonts w:ascii="Times New Roman" w:hAnsi="Times New Roman" w:cs="Times New Roman"/>
          <w:sz w:val="24"/>
          <w:szCs w:val="24"/>
        </w:rPr>
        <w:t>FUNDAȚIA SAPIENTIA (ÎNȚELEPCIUNEA), SAPIENTIA ALAPÍTVÁNY, SAPIENTIA FOUNDATION</w:t>
      </w:r>
      <w:r w:rsidRPr="004F2782">
        <w:rPr>
          <w:rStyle w:val="Szvegtrzs2Flkvr"/>
          <w:rFonts w:ascii="Times New Roman" w:hAnsi="Times New Roman" w:cs="Times New Roman"/>
          <w:color w:val="auto"/>
          <w:szCs w:val="24"/>
        </w:rPr>
        <w:t xml:space="preserve"> </w:t>
      </w:r>
      <w:r w:rsidRPr="004F2782">
        <w:rPr>
          <w:rFonts w:ascii="Times New Roman" w:hAnsi="Times New Roman" w:cs="Times New Roman"/>
          <w:b w:val="0"/>
          <w:sz w:val="24"/>
          <w:szCs w:val="24"/>
        </w:rPr>
        <w:t>cu sediul în mun. Cluj-Napoca, str. Matei Corvin nr. 4, jud. Cluj, CUI :12</w:t>
      </w:r>
      <w:r w:rsidR="00AF2C10">
        <w:rPr>
          <w:rFonts w:ascii="Times New Roman" w:hAnsi="Times New Roman" w:cs="Times New Roman"/>
          <w:b w:val="0"/>
          <w:sz w:val="24"/>
          <w:szCs w:val="24"/>
        </w:rPr>
        <w:t>866184</w:t>
      </w:r>
      <w:r w:rsidRPr="004F2782">
        <w:rPr>
          <w:rFonts w:ascii="Times New Roman" w:hAnsi="Times New Roman" w:cs="Times New Roman"/>
          <w:b w:val="0"/>
          <w:sz w:val="24"/>
          <w:szCs w:val="24"/>
        </w:rPr>
        <w:t>, cont IBAN:  _________________________ deschis la Banca _____________________, reprezentat prin președintele fundației _________________, și responsabil financiar/contabil ____________________, numită în continuare în cadrul prezentei asocieri Fundația Sapientia sau Fundația;</w:t>
      </w:r>
    </w:p>
    <w:p w:rsidR="00DE35F1" w:rsidRPr="004F2782" w:rsidRDefault="00DE35F1" w:rsidP="00DE35F1">
      <w:pPr>
        <w:pStyle w:val="Szvegtrzs"/>
        <w:rPr>
          <w:rFonts w:ascii="Times New Roman" w:hAnsi="Times New Roman" w:cs="Times New Roman"/>
          <w:color w:val="auto"/>
          <w:sz w:val="24"/>
          <w:szCs w:val="24"/>
        </w:rPr>
      </w:pPr>
      <w:r w:rsidRPr="004F2782">
        <w:rPr>
          <w:rFonts w:ascii="Times New Roman" w:hAnsi="Times New Roman" w:cs="Times New Roman"/>
          <w:color w:val="auto"/>
          <w:sz w:val="24"/>
          <w:szCs w:val="24"/>
        </w:rPr>
        <w:tab/>
        <w:t xml:space="preserve"> </w:t>
      </w:r>
    </w:p>
    <w:p w:rsidR="00DE35F1" w:rsidRPr="004F2782" w:rsidRDefault="00DE35F1" w:rsidP="00DE35F1">
      <w:pPr>
        <w:pStyle w:val="Szvegtrzs"/>
        <w:rPr>
          <w:rFonts w:ascii="Times New Roman" w:hAnsi="Times New Roman" w:cs="Times New Roman"/>
          <w:color w:val="auto"/>
          <w:sz w:val="24"/>
          <w:szCs w:val="24"/>
        </w:rPr>
      </w:pPr>
      <w:r w:rsidRPr="004F2782">
        <w:rPr>
          <w:rFonts w:ascii="Times New Roman" w:hAnsi="Times New Roman" w:cs="Times New Roman"/>
          <w:color w:val="auto"/>
          <w:sz w:val="24"/>
          <w:szCs w:val="24"/>
        </w:rPr>
        <w:tab/>
        <w:t xml:space="preserve">având în vedere HCL nr....... , HCJ nr….... și hotărârea Consiliului Director al Fundației Sapientia nr........, </w:t>
      </w:r>
      <w:r w:rsidRPr="004F2782">
        <w:rPr>
          <w:rFonts w:ascii="Times New Roman" w:eastAsia="Times New Roman" w:hAnsi="Times New Roman" w:cs="Times New Roman"/>
          <w:color w:val="auto"/>
          <w:sz w:val="24"/>
          <w:szCs w:val="24"/>
        </w:rPr>
        <w:t xml:space="preserve">au convenit, de comun acord,  încheierea prezentului </w:t>
      </w:r>
      <w:r w:rsidRPr="004F2782">
        <w:rPr>
          <w:rFonts w:ascii="Times New Roman" w:hAnsi="Times New Roman" w:cs="Times New Roman"/>
          <w:color w:val="auto"/>
          <w:sz w:val="24"/>
          <w:szCs w:val="24"/>
        </w:rPr>
        <w:t>Contract de asociere cu respectarea următoarelor clauze:</w:t>
      </w:r>
    </w:p>
    <w:p w:rsidR="00DE35F1" w:rsidRPr="004F2782" w:rsidRDefault="00DE35F1" w:rsidP="00DE35F1">
      <w:pPr>
        <w:pStyle w:val="Szvegtrzs"/>
        <w:rPr>
          <w:rFonts w:ascii="Times New Roman" w:hAnsi="Times New Roman" w:cs="Times New Roman"/>
          <w:b/>
          <w:bCs/>
          <w:color w:val="auto"/>
          <w:sz w:val="24"/>
          <w:szCs w:val="24"/>
        </w:rPr>
      </w:pPr>
    </w:p>
    <w:p w:rsidR="00DE35F1" w:rsidRPr="004F2782" w:rsidRDefault="00DE35F1" w:rsidP="00DE35F1">
      <w:pPr>
        <w:pStyle w:val="Szvegtrzs"/>
        <w:rPr>
          <w:rFonts w:ascii="Times New Roman" w:hAnsi="Times New Roman" w:cs="Times New Roman"/>
          <w:color w:val="auto"/>
          <w:sz w:val="24"/>
          <w:szCs w:val="24"/>
        </w:rPr>
      </w:pPr>
      <w:r w:rsidRPr="004F2782">
        <w:rPr>
          <w:rFonts w:ascii="Times New Roman" w:hAnsi="Times New Roman" w:cs="Times New Roman"/>
          <w:b/>
          <w:bCs/>
          <w:color w:val="auto"/>
          <w:sz w:val="24"/>
          <w:szCs w:val="24"/>
        </w:rPr>
        <w:t xml:space="preserve"> </w:t>
      </w:r>
      <w:r w:rsidRPr="004F2782">
        <w:rPr>
          <w:rFonts w:ascii="Times New Roman" w:hAnsi="Times New Roman" w:cs="Times New Roman"/>
          <w:color w:val="auto"/>
          <w:sz w:val="24"/>
          <w:szCs w:val="24"/>
        </w:rPr>
        <w:tab/>
        <w:t>2. OBIECTUL CONTRACTULUI</w:t>
      </w:r>
    </w:p>
    <w:p w:rsidR="00DE35F1" w:rsidRPr="004F2782" w:rsidRDefault="00DE35F1" w:rsidP="00DE35F1">
      <w:pPr>
        <w:pStyle w:val="Szvegtrzs"/>
        <w:rPr>
          <w:rFonts w:ascii="Times New Roman" w:hAnsi="Times New Roman" w:cs="Times New Roman"/>
          <w:color w:val="auto"/>
          <w:sz w:val="24"/>
          <w:szCs w:val="24"/>
        </w:rPr>
      </w:pPr>
      <w:r w:rsidRPr="004F2782">
        <w:rPr>
          <w:rFonts w:ascii="Times New Roman" w:hAnsi="Times New Roman" w:cs="Times New Roman"/>
          <w:color w:val="auto"/>
          <w:sz w:val="24"/>
          <w:szCs w:val="24"/>
        </w:rPr>
        <w:tab/>
        <w:t xml:space="preserve">2.1.. Obiectul prezentului contract îl constituie asocierea părților în scopul finanțării și realizării în comun a unui ”Centru multifuncțional” pe terenul/terenurile proprietatea acestora, aduse la dispoziția asocierii, conform datelor de identificare cuprinse în Anexa nr. 1 la prezentul contract, pentru facilitarea activităților cultural-educative și de tineret, ale unor instituții publice de interes local și județean, respectiv în scopul exploatării centrului multifuncțional realizat în conformitate cu prevederile prezentului contract și cu respectarea legislației în materie. </w:t>
      </w:r>
    </w:p>
    <w:p w:rsidR="00DE35F1" w:rsidRPr="004F2782" w:rsidRDefault="00DE35F1" w:rsidP="00DE35F1">
      <w:pPr>
        <w:pStyle w:val="Szvegtrzs"/>
        <w:rPr>
          <w:rFonts w:ascii="Times New Roman" w:hAnsi="Times New Roman" w:cs="Times New Roman"/>
          <w:color w:val="auto"/>
          <w:sz w:val="24"/>
          <w:szCs w:val="24"/>
        </w:rPr>
      </w:pPr>
      <w:r w:rsidRPr="004F2782">
        <w:rPr>
          <w:rFonts w:ascii="Times New Roman" w:hAnsi="Times New Roman" w:cs="Times New Roman"/>
          <w:color w:val="auto"/>
          <w:sz w:val="24"/>
          <w:szCs w:val="24"/>
        </w:rPr>
        <w:tab/>
        <w:t>2.2. Pentru realizarea obictivului definit la art. 2.1 părțile își exprimă acordul pentru alipirea terenurilor identificate în Anexa nr. 1 la prezentul contract aduse la dispoziția asocierii, în condițiile documentației topografice de alipire, ce se va întocmi după demolarea construcțiilor aflate pe aceste terenuri, fiecare parte devenind coproprietar al parcelei de teren  nou create prin alipire, în cota parte aferentă, stabilită după întinderea dreptului de proprietate avut anterior alipirii. Cheltuielile aferente operațiunilor cadastrale de alipire vor fi suportate de asociați în funcție de cota lor de proprietate asupra terenurilor puse la dispoziția asocierii.</w:t>
      </w:r>
    </w:p>
    <w:p w:rsidR="00DE35F1" w:rsidRPr="004F2782" w:rsidRDefault="00DE35F1" w:rsidP="00DE35F1">
      <w:pPr>
        <w:pStyle w:val="Szvegtrzs"/>
        <w:rPr>
          <w:rFonts w:ascii="Times New Roman" w:hAnsi="Times New Roman" w:cs="Times New Roman"/>
          <w:color w:val="auto"/>
          <w:sz w:val="24"/>
          <w:szCs w:val="24"/>
        </w:rPr>
      </w:pPr>
      <w:r w:rsidRPr="004F2782">
        <w:rPr>
          <w:rFonts w:ascii="Times New Roman" w:hAnsi="Times New Roman" w:cs="Times New Roman"/>
          <w:color w:val="auto"/>
          <w:sz w:val="24"/>
          <w:szCs w:val="24"/>
        </w:rPr>
        <w:tab/>
        <w:t>2.3. Contribuția financiară a părților, pentru realizarea obiectivului stabilit la art. 2.1,  se va stabili după aprobarea documentației tehnico-economice de către părțile contractante, conform devizului general anexă a studiului de fezabilitate.</w:t>
      </w:r>
    </w:p>
    <w:p w:rsidR="00DE35F1" w:rsidRPr="004F2782" w:rsidRDefault="00DE35F1" w:rsidP="00DE35F1">
      <w:pPr>
        <w:pStyle w:val="Szvegtrzs"/>
        <w:rPr>
          <w:rFonts w:ascii="Times New Roman" w:hAnsi="Times New Roman" w:cs="Times New Roman"/>
          <w:color w:val="auto"/>
          <w:sz w:val="24"/>
          <w:szCs w:val="24"/>
        </w:rPr>
      </w:pPr>
      <w:r w:rsidRPr="004F2782">
        <w:rPr>
          <w:rFonts w:ascii="Times New Roman" w:hAnsi="Times New Roman" w:cs="Times New Roman"/>
          <w:color w:val="auto"/>
          <w:sz w:val="24"/>
          <w:szCs w:val="24"/>
        </w:rPr>
        <w:tab/>
        <w:t xml:space="preserve">2.4. Prin Asocierea realizată potrivit prezentului Contract de asociere nu se creează o persoană juridică nouă. Toate hotărârile cu privire la pregătirea și realizarea obiectivului de investiție se iau prin votul unanim al părților. Pentru o mai bună și eficientă urmărire a stadiului de realizare a investiției, atât în faza de proiectare cât și în faza de execuție, părțile stabilesc că Municipiul Sfântu Gheorghe va fi liderul Asocierii. Totodată, vor desemna, prin </w:t>
      </w:r>
      <w:r w:rsidRPr="004F2782">
        <w:rPr>
          <w:rFonts w:ascii="Times New Roman" w:hAnsi="Times New Roman" w:cs="Times New Roman"/>
          <w:color w:val="auto"/>
          <w:sz w:val="24"/>
          <w:szCs w:val="24"/>
        </w:rPr>
        <w:lastRenderedPageBreak/>
        <w:t xml:space="preserve">hotărâre, câte un reprezentant care să facă parte din Comisia de supraveghere a realizării obiectului asocierii. </w:t>
      </w:r>
    </w:p>
    <w:p w:rsidR="00DE35F1" w:rsidRPr="004F2782" w:rsidRDefault="00DE35F1" w:rsidP="00DE35F1">
      <w:pPr>
        <w:pStyle w:val="Szvegtrzs"/>
        <w:rPr>
          <w:rFonts w:ascii="Times New Roman" w:hAnsi="Times New Roman" w:cs="Times New Roman"/>
          <w:color w:val="auto"/>
          <w:sz w:val="24"/>
          <w:szCs w:val="24"/>
        </w:rPr>
      </w:pPr>
      <w:r w:rsidRPr="004F2782">
        <w:rPr>
          <w:rFonts w:ascii="Times New Roman" w:hAnsi="Times New Roman" w:cs="Times New Roman"/>
          <w:color w:val="auto"/>
          <w:sz w:val="24"/>
          <w:szCs w:val="24"/>
        </w:rPr>
        <w:tab/>
        <w:t xml:space="preserve">2.5. După finalizare, obiectivul de investiție va intra in proprietatea comună a părților în cota de proprietate stabilită în funcție de contribuția lor la realizarea acestuia. </w:t>
      </w:r>
    </w:p>
    <w:p w:rsidR="00DE35F1" w:rsidRPr="004F2782" w:rsidRDefault="00DE35F1" w:rsidP="00DE35F1">
      <w:pPr>
        <w:pStyle w:val="Szvegtrzs"/>
        <w:rPr>
          <w:rFonts w:ascii="Times New Roman" w:hAnsi="Times New Roman" w:cs="Times New Roman"/>
          <w:color w:val="auto"/>
          <w:sz w:val="24"/>
          <w:szCs w:val="24"/>
        </w:rPr>
      </w:pPr>
    </w:p>
    <w:p w:rsidR="00DE35F1" w:rsidRPr="004F2782" w:rsidRDefault="00DE35F1" w:rsidP="00DE35F1">
      <w:pPr>
        <w:pStyle w:val="Szvegtrzs"/>
        <w:rPr>
          <w:rFonts w:ascii="Times New Roman" w:hAnsi="Times New Roman" w:cs="Times New Roman"/>
          <w:color w:val="auto"/>
          <w:sz w:val="24"/>
          <w:szCs w:val="24"/>
        </w:rPr>
      </w:pPr>
      <w:r w:rsidRPr="004F2782">
        <w:rPr>
          <w:rFonts w:ascii="Times New Roman" w:hAnsi="Times New Roman" w:cs="Times New Roman"/>
          <w:color w:val="auto"/>
          <w:sz w:val="24"/>
          <w:szCs w:val="24"/>
        </w:rPr>
        <w:tab/>
        <w:t xml:space="preserve"> 3. DURATA CONTRACTULUI</w:t>
      </w:r>
    </w:p>
    <w:p w:rsidR="00DE35F1" w:rsidRPr="004F2782" w:rsidRDefault="00DE35F1" w:rsidP="00DE35F1">
      <w:pPr>
        <w:pStyle w:val="Szvegtrzs"/>
        <w:rPr>
          <w:rFonts w:ascii="Times New Roman" w:hAnsi="Times New Roman" w:cs="Times New Roman"/>
          <w:color w:val="auto"/>
          <w:sz w:val="24"/>
          <w:szCs w:val="24"/>
        </w:rPr>
      </w:pPr>
      <w:r w:rsidRPr="004F2782">
        <w:rPr>
          <w:rFonts w:ascii="Times New Roman" w:hAnsi="Times New Roman" w:cs="Times New Roman"/>
          <w:color w:val="auto"/>
          <w:sz w:val="24"/>
          <w:szCs w:val="24"/>
        </w:rPr>
        <w:tab/>
        <w:t xml:space="preserve">3.1. Prezentul contract de asociere intră în vigoare la data semnării sale de toate părțile și este valabil pe toată durata existenței ”centrului multifuncțional”. </w:t>
      </w:r>
    </w:p>
    <w:p w:rsidR="00DE35F1" w:rsidRPr="004F2782" w:rsidRDefault="00DE35F1" w:rsidP="00DE35F1">
      <w:pPr>
        <w:pStyle w:val="Szvegtrzs"/>
        <w:rPr>
          <w:rFonts w:ascii="Times New Roman" w:hAnsi="Times New Roman" w:cs="Times New Roman"/>
          <w:color w:val="auto"/>
          <w:sz w:val="24"/>
          <w:szCs w:val="24"/>
        </w:rPr>
      </w:pPr>
      <w:r w:rsidRPr="004F2782">
        <w:rPr>
          <w:rFonts w:ascii="Times New Roman" w:hAnsi="Times New Roman" w:cs="Times New Roman"/>
          <w:color w:val="auto"/>
          <w:sz w:val="24"/>
          <w:szCs w:val="24"/>
        </w:rPr>
        <w:tab/>
        <w:t xml:space="preserve">3.2. Dacă una din părțile semnatare semnează la o dată ulterioară, această dată ulterioară va fi considerată dată de intrare în vigoare a contractului. </w:t>
      </w:r>
    </w:p>
    <w:p w:rsidR="00DE35F1" w:rsidRPr="004F2782" w:rsidRDefault="00DE35F1" w:rsidP="00DE35F1">
      <w:pPr>
        <w:pStyle w:val="Szvegtrzs"/>
        <w:rPr>
          <w:rFonts w:ascii="Times New Roman" w:hAnsi="Times New Roman" w:cs="Times New Roman"/>
          <w:i/>
          <w:color w:val="auto"/>
          <w:sz w:val="24"/>
          <w:szCs w:val="24"/>
          <w:lang w:val="hu-HU"/>
        </w:rPr>
      </w:pPr>
      <w:r w:rsidRPr="004F2782">
        <w:rPr>
          <w:rFonts w:ascii="Times New Roman" w:hAnsi="Times New Roman" w:cs="Times New Roman"/>
          <w:color w:val="auto"/>
          <w:sz w:val="24"/>
          <w:szCs w:val="24"/>
        </w:rPr>
        <w:tab/>
      </w:r>
      <w:r w:rsidRPr="004F2782">
        <w:rPr>
          <w:rFonts w:ascii="Times New Roman" w:hAnsi="Times New Roman" w:cs="Times New Roman"/>
          <w:color w:val="auto"/>
          <w:sz w:val="24"/>
          <w:szCs w:val="24"/>
        </w:rPr>
        <w:tab/>
      </w:r>
    </w:p>
    <w:p w:rsidR="00DE35F1" w:rsidRPr="004F2782" w:rsidRDefault="00DE35F1" w:rsidP="00DE35F1">
      <w:pPr>
        <w:pStyle w:val="Szvegtrzs"/>
        <w:rPr>
          <w:rFonts w:ascii="Times New Roman" w:hAnsi="Times New Roman" w:cs="Times New Roman"/>
          <w:b/>
          <w:color w:val="auto"/>
          <w:sz w:val="24"/>
          <w:szCs w:val="24"/>
          <w:lang w:val="hu-HU"/>
        </w:rPr>
      </w:pPr>
      <w:r w:rsidRPr="004F2782">
        <w:rPr>
          <w:rFonts w:ascii="Times New Roman" w:hAnsi="Times New Roman" w:cs="Times New Roman"/>
          <w:color w:val="auto"/>
          <w:sz w:val="24"/>
          <w:szCs w:val="24"/>
          <w:lang w:val="hu-HU"/>
        </w:rPr>
        <w:tab/>
      </w:r>
      <w:r w:rsidRPr="004F2782">
        <w:rPr>
          <w:rFonts w:ascii="Times New Roman" w:hAnsi="Times New Roman" w:cs="Times New Roman"/>
          <w:b/>
          <w:color w:val="auto"/>
          <w:sz w:val="24"/>
          <w:szCs w:val="24"/>
          <w:lang w:val="hu-HU"/>
        </w:rPr>
        <w:t>4. DREPTURILE și OBLIGAȚIILE PĂRȚILOR</w:t>
      </w:r>
    </w:p>
    <w:p w:rsidR="00DE35F1" w:rsidRPr="004F2782" w:rsidRDefault="00DE35F1" w:rsidP="00DE35F1">
      <w:pPr>
        <w:pStyle w:val="Szvegtrzs"/>
        <w:rPr>
          <w:rFonts w:ascii="Times New Roman" w:hAnsi="Times New Roman" w:cs="Times New Roman"/>
          <w:b/>
          <w:color w:val="auto"/>
          <w:sz w:val="24"/>
          <w:szCs w:val="24"/>
          <w:lang w:val="hu-HU"/>
        </w:rPr>
      </w:pPr>
      <w:r w:rsidRPr="004F2782">
        <w:rPr>
          <w:rFonts w:ascii="Times New Roman" w:hAnsi="Times New Roman" w:cs="Times New Roman"/>
          <w:color w:val="auto"/>
          <w:sz w:val="24"/>
          <w:szCs w:val="24"/>
          <w:lang w:val="hu-HU"/>
        </w:rPr>
        <w:tab/>
      </w:r>
      <w:r w:rsidRPr="004F2782">
        <w:rPr>
          <w:rFonts w:ascii="Times New Roman" w:hAnsi="Times New Roman" w:cs="Times New Roman"/>
          <w:b/>
          <w:color w:val="auto"/>
          <w:sz w:val="24"/>
          <w:szCs w:val="24"/>
          <w:lang w:val="hu-HU"/>
        </w:rPr>
        <w:t>4.1. Drepturile și obligațiile Municipiului Sfântu Gheorghe, în calitate de lider al Asocierii;</w:t>
      </w:r>
    </w:p>
    <w:p w:rsidR="00DE35F1" w:rsidRPr="004F2782" w:rsidRDefault="00DE35F1" w:rsidP="00DE35F1">
      <w:pPr>
        <w:pStyle w:val="Szvegtrzs"/>
        <w:rPr>
          <w:rFonts w:ascii="Times New Roman" w:hAnsi="Times New Roman" w:cs="Times New Roman"/>
          <w:color w:val="auto"/>
          <w:sz w:val="24"/>
          <w:szCs w:val="24"/>
          <w:lang w:val="hu-HU"/>
        </w:rPr>
      </w:pPr>
      <w:r w:rsidRPr="004F2782">
        <w:rPr>
          <w:rFonts w:ascii="Times New Roman" w:hAnsi="Times New Roman" w:cs="Times New Roman"/>
          <w:color w:val="auto"/>
          <w:sz w:val="24"/>
          <w:szCs w:val="24"/>
          <w:lang w:val="hu-HU"/>
        </w:rPr>
        <w:tab/>
        <w:t xml:space="preserve">4.1.1. Va asigura finanțarea și elaborarea P.U.Z; </w:t>
      </w:r>
    </w:p>
    <w:p w:rsidR="00DE35F1" w:rsidRPr="004F2782" w:rsidRDefault="00DE35F1" w:rsidP="00DE35F1">
      <w:pPr>
        <w:pStyle w:val="Szvegtrzs"/>
        <w:rPr>
          <w:rFonts w:ascii="Times New Roman" w:hAnsi="Times New Roman" w:cs="Times New Roman"/>
          <w:color w:val="auto"/>
          <w:sz w:val="24"/>
          <w:szCs w:val="24"/>
          <w:lang w:val="hu-HU"/>
        </w:rPr>
      </w:pPr>
      <w:r w:rsidRPr="004F2782">
        <w:rPr>
          <w:rFonts w:ascii="Times New Roman" w:hAnsi="Times New Roman" w:cs="Times New Roman"/>
          <w:color w:val="auto"/>
          <w:sz w:val="24"/>
          <w:szCs w:val="24"/>
          <w:lang w:val="hu-HU"/>
        </w:rPr>
        <w:tab/>
        <w:t>4.1.2. Va face toate demersurile în vederea elaborării documentației cadastrale de alipire a terenurilor celor trei proprietari într-o singură parcelă, cu nr. cadastral distinct, pe care se va realiza obiectivul de investiție;</w:t>
      </w:r>
    </w:p>
    <w:p w:rsidR="00DE35F1" w:rsidRPr="004F2782" w:rsidRDefault="00DE35F1" w:rsidP="00DE35F1">
      <w:pPr>
        <w:pStyle w:val="Szvegtrzs"/>
        <w:rPr>
          <w:rFonts w:ascii="Times New Roman" w:hAnsi="Times New Roman" w:cs="Times New Roman"/>
          <w:color w:val="auto"/>
          <w:sz w:val="24"/>
          <w:szCs w:val="24"/>
          <w:lang w:val="hu-HU"/>
        </w:rPr>
      </w:pPr>
      <w:r w:rsidRPr="004F2782">
        <w:rPr>
          <w:rFonts w:ascii="Times New Roman" w:hAnsi="Times New Roman" w:cs="Times New Roman"/>
          <w:color w:val="auto"/>
          <w:sz w:val="24"/>
          <w:szCs w:val="24"/>
          <w:lang w:val="hu-HU"/>
        </w:rPr>
        <w:tab/>
        <w:t>4..1.3. Va supune aprobării autorității deliberative, documentația tehnico-economică realizată (SF), anterior emiterii Autorizației de construire;</w:t>
      </w:r>
    </w:p>
    <w:p w:rsidR="00DE35F1" w:rsidRPr="004F2782" w:rsidRDefault="00DE35F1" w:rsidP="00DE35F1">
      <w:pPr>
        <w:pStyle w:val="Szvegtrzs"/>
        <w:rPr>
          <w:rFonts w:ascii="Times New Roman" w:hAnsi="Times New Roman" w:cs="Times New Roman"/>
          <w:color w:val="auto"/>
          <w:sz w:val="24"/>
          <w:szCs w:val="24"/>
          <w:lang w:val="hu-HU"/>
        </w:rPr>
      </w:pPr>
      <w:r w:rsidRPr="004F2782">
        <w:rPr>
          <w:rFonts w:ascii="Times New Roman" w:hAnsi="Times New Roman" w:cs="Times New Roman"/>
          <w:color w:val="auto"/>
          <w:sz w:val="24"/>
          <w:szCs w:val="24"/>
          <w:lang w:val="hu-HU"/>
        </w:rPr>
        <w:tab/>
        <w:t>4.1.4. Va emite certificatul de urbanism și va acorda sprijin pentru obținerea avizelor și studiilor necesare emiterii autorizației de construire;</w:t>
      </w:r>
    </w:p>
    <w:p w:rsidR="00DE35F1" w:rsidRPr="004F2782" w:rsidRDefault="00DE35F1" w:rsidP="00DE35F1">
      <w:pPr>
        <w:pStyle w:val="Szvegtrzs"/>
        <w:rPr>
          <w:rFonts w:ascii="Times New Roman" w:hAnsi="Times New Roman" w:cs="Times New Roman"/>
          <w:color w:val="auto"/>
          <w:sz w:val="24"/>
          <w:szCs w:val="24"/>
          <w:lang w:val="hu-HU"/>
        </w:rPr>
      </w:pPr>
      <w:r w:rsidRPr="004F2782">
        <w:rPr>
          <w:rFonts w:ascii="Times New Roman" w:hAnsi="Times New Roman" w:cs="Times New Roman"/>
          <w:color w:val="auto"/>
          <w:sz w:val="24"/>
          <w:szCs w:val="24"/>
          <w:lang w:val="hu-HU"/>
        </w:rPr>
        <w:tab/>
        <w:t xml:space="preserve">4.1.5. Va aproba, prin autoritatea deliberativă, participarea la realizarea obiectivului de investiție, cu o contribuție financiară, reprezentând cofinanțarea proprie potrivit devizului general, anexă a Studiului de fezabilitate și va pune la dispoziția Asocierii această sumă, precum și parcelele de teren identificate în Anexa 1, lit A;  </w:t>
      </w:r>
    </w:p>
    <w:p w:rsidR="00DE35F1" w:rsidRPr="004F2782" w:rsidRDefault="00DE35F1" w:rsidP="00DE35F1">
      <w:pPr>
        <w:pStyle w:val="Szvegtrzs"/>
        <w:rPr>
          <w:rFonts w:ascii="Times New Roman" w:hAnsi="Times New Roman" w:cs="Times New Roman"/>
          <w:color w:val="auto"/>
          <w:sz w:val="24"/>
          <w:szCs w:val="24"/>
          <w:lang w:val="hu-HU"/>
        </w:rPr>
      </w:pPr>
      <w:r w:rsidRPr="004F2782">
        <w:rPr>
          <w:rFonts w:ascii="Times New Roman" w:hAnsi="Times New Roman" w:cs="Times New Roman"/>
          <w:color w:val="auto"/>
          <w:sz w:val="24"/>
          <w:szCs w:val="24"/>
          <w:lang w:val="hu-HU"/>
        </w:rPr>
        <w:tab/>
        <w:t>4.1.6. Va întreprinde toate demersurile pentru asigurarea cotei de participare la fondurile necesare realizării obiectivului de investiție;</w:t>
      </w:r>
    </w:p>
    <w:p w:rsidR="00DE35F1" w:rsidRPr="004F2782" w:rsidRDefault="00DE35F1" w:rsidP="00DE35F1">
      <w:pPr>
        <w:pStyle w:val="Szvegtrzs"/>
        <w:rPr>
          <w:rFonts w:ascii="Times New Roman" w:hAnsi="Times New Roman" w:cs="Times New Roman"/>
          <w:color w:val="auto"/>
          <w:sz w:val="24"/>
          <w:szCs w:val="24"/>
          <w:lang w:val="hu-HU"/>
        </w:rPr>
      </w:pPr>
      <w:r w:rsidRPr="004F2782">
        <w:rPr>
          <w:rFonts w:ascii="Times New Roman" w:hAnsi="Times New Roman" w:cs="Times New Roman"/>
          <w:color w:val="auto"/>
          <w:sz w:val="24"/>
          <w:szCs w:val="24"/>
          <w:lang w:val="hu-HU"/>
        </w:rPr>
        <w:tab/>
        <w:t xml:space="preserve">4.1.7. Va proceda la demolarea construcțiilor existente pe terenurile puse la dispoziția Asocierii, în termen de 3 ani de la semnarea contractului; </w:t>
      </w:r>
    </w:p>
    <w:p w:rsidR="00DE35F1" w:rsidRPr="004F2782" w:rsidRDefault="00DE35F1" w:rsidP="00DE35F1">
      <w:pPr>
        <w:pStyle w:val="Szvegtrzs"/>
        <w:rPr>
          <w:rFonts w:ascii="Times New Roman" w:hAnsi="Times New Roman" w:cs="Times New Roman"/>
          <w:color w:val="auto"/>
          <w:sz w:val="24"/>
          <w:szCs w:val="24"/>
          <w:lang w:val="hu-HU"/>
        </w:rPr>
      </w:pPr>
      <w:r w:rsidRPr="004F2782">
        <w:rPr>
          <w:rFonts w:ascii="Times New Roman" w:hAnsi="Times New Roman" w:cs="Times New Roman"/>
          <w:color w:val="auto"/>
          <w:sz w:val="24"/>
          <w:szCs w:val="24"/>
          <w:lang w:val="hu-HU"/>
        </w:rPr>
        <w:tab/>
        <w:t>4.1.8. Va derula procedurile de achiziție publică pentru atribuirea contractului de execuție de lucrări de construcție pentru structura clădirii, inclusiv finisaje interne, finisaje externe și a contractului de achiziție dotări, conform calendarului realizării lucrărilor, ce se va stabili prin act adițional la propunerea Comisiei de supraveghere a Asocierii;</w:t>
      </w:r>
    </w:p>
    <w:p w:rsidR="00DE35F1" w:rsidRPr="004F2782" w:rsidRDefault="00DE35F1" w:rsidP="00DE35F1">
      <w:pPr>
        <w:pStyle w:val="Szvegtrzs"/>
        <w:rPr>
          <w:rFonts w:ascii="Times New Roman" w:hAnsi="Times New Roman" w:cs="Times New Roman"/>
          <w:color w:val="auto"/>
          <w:sz w:val="24"/>
          <w:szCs w:val="24"/>
          <w:lang w:val="hu-HU"/>
        </w:rPr>
      </w:pPr>
      <w:r w:rsidRPr="004F2782">
        <w:rPr>
          <w:rFonts w:ascii="Times New Roman" w:hAnsi="Times New Roman" w:cs="Times New Roman"/>
          <w:color w:val="auto"/>
          <w:sz w:val="24"/>
          <w:szCs w:val="24"/>
          <w:lang w:val="hu-HU"/>
        </w:rPr>
        <w:tab/>
        <w:t xml:space="preserve">4.1.9. Va aproba calendarul realizării lucrărilor, ce se va stabili prin act adițional, la propunerea Comisiei de supraveghere a Asocierii; </w:t>
      </w:r>
    </w:p>
    <w:p w:rsidR="00DE35F1" w:rsidRPr="004F2782" w:rsidRDefault="00DE35F1" w:rsidP="00DE35F1">
      <w:pPr>
        <w:pStyle w:val="Szvegtrzs"/>
        <w:rPr>
          <w:rFonts w:ascii="Times New Roman" w:hAnsi="Times New Roman" w:cs="Times New Roman"/>
          <w:color w:val="auto"/>
          <w:sz w:val="24"/>
          <w:szCs w:val="24"/>
          <w:lang w:val="hu-HU"/>
        </w:rPr>
      </w:pPr>
      <w:r w:rsidRPr="004F2782">
        <w:rPr>
          <w:rFonts w:ascii="Times New Roman" w:hAnsi="Times New Roman" w:cs="Times New Roman"/>
          <w:color w:val="auto"/>
          <w:sz w:val="24"/>
          <w:szCs w:val="24"/>
          <w:lang w:val="hu-HU"/>
        </w:rPr>
        <w:tab/>
        <w:t>4.1.10. Are dreptul și obligația de a urmări stadiul de realizare al obiectivului de investiție în faza de realizare a proiectelor, în faza de realizare a construcțiilor, a finisajelor și a procurării dotărilor, precum și să solicite rapoarte detaliate în toate aceste faze de la Comisia de supraveghere</w:t>
      </w:r>
    </w:p>
    <w:p w:rsidR="00DE35F1" w:rsidRPr="004F2782" w:rsidRDefault="00DE35F1" w:rsidP="00DE35F1">
      <w:pPr>
        <w:pStyle w:val="Szvegtrzs"/>
        <w:rPr>
          <w:rFonts w:ascii="Times New Roman" w:hAnsi="Times New Roman" w:cs="Times New Roman"/>
          <w:color w:val="auto"/>
          <w:sz w:val="24"/>
          <w:szCs w:val="24"/>
          <w:lang w:val="hu-HU"/>
        </w:rPr>
      </w:pPr>
      <w:r w:rsidRPr="004F2782">
        <w:rPr>
          <w:rFonts w:ascii="Times New Roman" w:hAnsi="Times New Roman" w:cs="Times New Roman"/>
          <w:color w:val="auto"/>
          <w:sz w:val="24"/>
          <w:szCs w:val="24"/>
          <w:lang w:val="hu-HU"/>
        </w:rPr>
        <w:tab/>
        <w:t>4.1.11. Va emite facturi în sarcina Județului Covasna în baza situațiilor de lucrări întocmite și prezentate de executantul lucrărilor de construire a clădirii multifuncționale, în limita valorii de cofinanțare, dacă este cazul;</w:t>
      </w:r>
    </w:p>
    <w:p w:rsidR="00DE35F1" w:rsidRPr="004F2782" w:rsidRDefault="00DE35F1" w:rsidP="00DE35F1">
      <w:pPr>
        <w:pStyle w:val="Szvegtrzs"/>
        <w:ind w:firstLine="708"/>
        <w:rPr>
          <w:rFonts w:ascii="Times New Roman" w:hAnsi="Times New Roman" w:cs="Times New Roman"/>
          <w:color w:val="auto"/>
          <w:sz w:val="24"/>
          <w:szCs w:val="24"/>
          <w:lang w:val="hu-HU"/>
        </w:rPr>
      </w:pPr>
      <w:r w:rsidRPr="004F2782">
        <w:rPr>
          <w:rFonts w:ascii="Times New Roman" w:hAnsi="Times New Roman" w:cs="Times New Roman"/>
          <w:color w:val="auto"/>
          <w:sz w:val="24"/>
          <w:szCs w:val="24"/>
          <w:lang w:val="hu-HU"/>
        </w:rPr>
        <w:t>4.1.12. Va desemna, prin hotărârea autorității deliberative, un reprezentant în Comisia de supraveghere.</w:t>
      </w:r>
    </w:p>
    <w:p w:rsidR="00DE35F1" w:rsidRPr="004F2782" w:rsidRDefault="00DE35F1" w:rsidP="00DE35F1">
      <w:pPr>
        <w:pStyle w:val="Szvegtrzs"/>
        <w:rPr>
          <w:rFonts w:ascii="Times New Roman" w:hAnsi="Times New Roman" w:cs="Times New Roman"/>
          <w:color w:val="auto"/>
          <w:sz w:val="24"/>
          <w:szCs w:val="24"/>
          <w:lang w:val="hu-HU"/>
        </w:rPr>
      </w:pPr>
      <w:r w:rsidRPr="004F2782">
        <w:rPr>
          <w:rFonts w:ascii="Times New Roman" w:hAnsi="Times New Roman" w:cs="Times New Roman"/>
          <w:color w:val="auto"/>
          <w:sz w:val="24"/>
          <w:szCs w:val="24"/>
          <w:lang w:val="hu-HU"/>
        </w:rPr>
        <w:t xml:space="preserve"> </w:t>
      </w:r>
    </w:p>
    <w:p w:rsidR="00DE35F1" w:rsidRPr="004F2782" w:rsidRDefault="00DE35F1" w:rsidP="00DE35F1">
      <w:pPr>
        <w:pStyle w:val="Szvegtrzs1"/>
        <w:ind w:firstLine="708"/>
        <w:rPr>
          <w:rFonts w:ascii="Times New Roman" w:hAnsi="Times New Roman" w:cs="Times New Roman"/>
          <w:b/>
          <w:color w:val="auto"/>
          <w:sz w:val="24"/>
          <w:szCs w:val="24"/>
          <w:lang w:val="hu-HU"/>
        </w:rPr>
      </w:pPr>
      <w:r w:rsidRPr="004F2782">
        <w:rPr>
          <w:rFonts w:ascii="Times New Roman" w:hAnsi="Times New Roman" w:cs="Times New Roman"/>
          <w:color w:val="auto"/>
          <w:sz w:val="24"/>
          <w:szCs w:val="24"/>
          <w:lang w:val="hu-HU"/>
        </w:rPr>
        <w:tab/>
      </w:r>
      <w:r w:rsidRPr="004F2782">
        <w:rPr>
          <w:rFonts w:ascii="Times New Roman" w:hAnsi="Times New Roman" w:cs="Times New Roman"/>
          <w:b/>
          <w:color w:val="auto"/>
          <w:sz w:val="24"/>
          <w:szCs w:val="24"/>
          <w:lang w:val="hu-HU"/>
        </w:rPr>
        <w:t>4.2. Drepturile și obligațiile Județului Covasna</w:t>
      </w:r>
    </w:p>
    <w:p w:rsidR="00DE35F1" w:rsidRPr="004F2782" w:rsidRDefault="00DE35F1" w:rsidP="00DE35F1">
      <w:pPr>
        <w:pStyle w:val="Szvegtrzs1"/>
        <w:tabs>
          <w:tab w:val="left" w:pos="708"/>
          <w:tab w:val="left" w:pos="1416"/>
          <w:tab w:val="left" w:pos="2124"/>
          <w:tab w:val="left" w:pos="2832"/>
          <w:tab w:val="left" w:pos="3540"/>
          <w:tab w:val="left" w:pos="4248"/>
          <w:tab w:val="left" w:pos="4956"/>
          <w:tab w:val="left" w:pos="5890"/>
        </w:tabs>
        <w:rPr>
          <w:rFonts w:ascii="Times New Roman" w:hAnsi="Times New Roman" w:cs="Times New Roman"/>
          <w:color w:val="auto"/>
          <w:sz w:val="24"/>
          <w:szCs w:val="24"/>
          <w:lang w:val="hu-HU"/>
        </w:rPr>
      </w:pPr>
      <w:r w:rsidRPr="004F2782">
        <w:rPr>
          <w:rFonts w:ascii="Times New Roman" w:hAnsi="Times New Roman" w:cs="Times New Roman"/>
          <w:color w:val="auto"/>
          <w:sz w:val="24"/>
          <w:szCs w:val="24"/>
          <w:lang w:val="hu-HU"/>
        </w:rPr>
        <w:tab/>
        <w:t>4.2.1. Va sprijini realizarea documentației P.U.Z;</w:t>
      </w:r>
      <w:r w:rsidRPr="004F2782">
        <w:rPr>
          <w:rFonts w:ascii="Times New Roman" w:hAnsi="Times New Roman" w:cs="Times New Roman"/>
          <w:color w:val="auto"/>
          <w:sz w:val="24"/>
          <w:szCs w:val="24"/>
          <w:lang w:val="hu-HU"/>
        </w:rPr>
        <w:tab/>
      </w:r>
    </w:p>
    <w:p w:rsidR="00DE35F1" w:rsidRPr="004F2782" w:rsidRDefault="00DE35F1" w:rsidP="00DE35F1">
      <w:pPr>
        <w:pStyle w:val="Szvegtrzs1"/>
        <w:ind w:firstLine="708"/>
        <w:rPr>
          <w:rFonts w:ascii="Times New Roman" w:hAnsi="Times New Roman" w:cs="Times New Roman"/>
          <w:color w:val="auto"/>
          <w:sz w:val="24"/>
          <w:szCs w:val="24"/>
          <w:lang w:val="hu-HU"/>
        </w:rPr>
      </w:pPr>
      <w:r w:rsidRPr="004F2782">
        <w:rPr>
          <w:rFonts w:ascii="Times New Roman" w:hAnsi="Times New Roman" w:cs="Times New Roman"/>
          <w:color w:val="auto"/>
          <w:sz w:val="24"/>
          <w:szCs w:val="24"/>
          <w:lang w:val="hu-HU"/>
        </w:rPr>
        <w:lastRenderedPageBreak/>
        <w:t xml:space="preserve">4.2.2. Va acorda sprijin în vederea asigurării elaborării documentației cadastrale de alipire a terenurilor celor trei proprietari într-o singură parcelă, cu nr. cadastral distinct, pe care se va realiza obiectivul de investiție. </w:t>
      </w:r>
    </w:p>
    <w:p w:rsidR="00DE35F1" w:rsidRPr="004F2782" w:rsidRDefault="00DE35F1" w:rsidP="00DE35F1">
      <w:pPr>
        <w:pStyle w:val="Szvegtrzs1"/>
        <w:ind w:firstLine="708"/>
        <w:rPr>
          <w:rFonts w:ascii="Times New Roman" w:hAnsi="Times New Roman" w:cs="Times New Roman"/>
          <w:color w:val="auto"/>
          <w:sz w:val="24"/>
          <w:szCs w:val="24"/>
          <w:lang w:val="hu-HU"/>
        </w:rPr>
      </w:pPr>
      <w:r w:rsidRPr="004F2782">
        <w:rPr>
          <w:rFonts w:ascii="Times New Roman" w:hAnsi="Times New Roman" w:cs="Times New Roman"/>
          <w:color w:val="auto"/>
          <w:sz w:val="24"/>
          <w:szCs w:val="24"/>
          <w:lang w:val="hu-HU"/>
        </w:rPr>
        <w:t xml:space="preserve">4.2.3. Va supune aprobării autorității deliberative, documentația tehnico-economică realizată (SF), anterior emiterii Autorizației de construire; </w:t>
      </w:r>
    </w:p>
    <w:p w:rsidR="00DE35F1" w:rsidRPr="004F2782" w:rsidRDefault="00DE35F1" w:rsidP="00DE35F1">
      <w:pPr>
        <w:pStyle w:val="Szvegtrzs1"/>
        <w:rPr>
          <w:rFonts w:ascii="Times New Roman" w:hAnsi="Times New Roman" w:cs="Times New Roman"/>
          <w:color w:val="auto"/>
          <w:sz w:val="24"/>
          <w:szCs w:val="24"/>
          <w:lang w:val="hu-HU"/>
        </w:rPr>
      </w:pPr>
      <w:r w:rsidRPr="004F2782">
        <w:rPr>
          <w:rFonts w:ascii="Times New Roman" w:hAnsi="Times New Roman" w:cs="Times New Roman"/>
          <w:color w:val="auto"/>
          <w:sz w:val="24"/>
          <w:szCs w:val="24"/>
          <w:lang w:val="hu-HU"/>
        </w:rPr>
        <w:tab/>
        <w:t xml:space="preserve">4.2.4. Va aproba, prin autoritatea deliberativă, participarea la realizarea obiectivului de investiție cu o contribuție reprezentând cofinanțarea proprie, potrivit Devizului general anexă a Studiului de fezabilitate și va pune la dispoziția Asocierii această sumă, precum și parcela de teren identificată în Anexa 1, lit B; </w:t>
      </w:r>
    </w:p>
    <w:p w:rsidR="00DE35F1" w:rsidRPr="004F2782" w:rsidRDefault="00DE35F1" w:rsidP="00DE35F1">
      <w:pPr>
        <w:pStyle w:val="Szvegtrzs1"/>
        <w:ind w:firstLine="708"/>
        <w:rPr>
          <w:rFonts w:ascii="Times New Roman" w:hAnsi="Times New Roman" w:cs="Times New Roman"/>
          <w:color w:val="auto"/>
          <w:sz w:val="24"/>
          <w:szCs w:val="24"/>
          <w:lang w:val="hu-HU"/>
        </w:rPr>
      </w:pPr>
      <w:r w:rsidRPr="004F2782">
        <w:rPr>
          <w:rFonts w:ascii="Times New Roman" w:hAnsi="Times New Roman" w:cs="Times New Roman"/>
          <w:color w:val="auto"/>
          <w:sz w:val="24"/>
          <w:szCs w:val="24"/>
          <w:lang w:val="hu-HU"/>
        </w:rPr>
        <w:t xml:space="preserve">4.2.5. Va întreprinde toate demersurile pentru asigurarea cotei de participare la fondurile necesare realizării obiectivului de investiție; </w:t>
      </w:r>
    </w:p>
    <w:p w:rsidR="00DE35F1" w:rsidRPr="004F2782" w:rsidRDefault="00DE35F1" w:rsidP="00DE35F1">
      <w:pPr>
        <w:pStyle w:val="Szvegtrzs1"/>
        <w:rPr>
          <w:rFonts w:ascii="Times New Roman" w:hAnsi="Times New Roman" w:cs="Times New Roman"/>
          <w:color w:val="auto"/>
          <w:sz w:val="24"/>
          <w:szCs w:val="24"/>
          <w:lang w:val="hu-HU"/>
        </w:rPr>
      </w:pPr>
      <w:r w:rsidRPr="004F2782">
        <w:rPr>
          <w:rFonts w:ascii="Times New Roman" w:hAnsi="Times New Roman" w:cs="Times New Roman"/>
          <w:color w:val="auto"/>
          <w:sz w:val="24"/>
          <w:szCs w:val="24"/>
          <w:lang w:val="hu-HU"/>
        </w:rPr>
        <w:tab/>
        <w:t>4.2.6. Va demola construcțiile aflate pe terenul pus la dispoziția asocierii, dacă este cazul, în termen de 3 ani de la semnarea contractului;</w:t>
      </w:r>
    </w:p>
    <w:p w:rsidR="00DE35F1" w:rsidRPr="004F2782" w:rsidRDefault="00DE35F1" w:rsidP="00DE35F1">
      <w:pPr>
        <w:pStyle w:val="Szvegtrzs1"/>
        <w:rPr>
          <w:rFonts w:ascii="Times New Roman" w:hAnsi="Times New Roman" w:cs="Times New Roman"/>
          <w:color w:val="auto"/>
          <w:sz w:val="24"/>
          <w:szCs w:val="24"/>
          <w:lang w:val="hu-HU"/>
        </w:rPr>
      </w:pPr>
      <w:r w:rsidRPr="004F2782">
        <w:rPr>
          <w:rFonts w:ascii="Times New Roman" w:hAnsi="Times New Roman" w:cs="Times New Roman"/>
          <w:color w:val="auto"/>
          <w:sz w:val="24"/>
          <w:szCs w:val="24"/>
          <w:lang w:val="hu-HU"/>
        </w:rPr>
        <w:tab/>
        <w:t xml:space="preserve">4.2.7. Are dreptul și obligația să urmărească stadiul de realizare al obiectivului de investiție în faza de realizare a proiectelor, în faza de realizare a structurii clădirii, în faza de realizare a finisajelor și a procurării dotărilor, precum și să solicite rapoarte detaliate în toate aceste faze de la Comisia de supraveghere. </w:t>
      </w:r>
    </w:p>
    <w:p w:rsidR="00DE35F1" w:rsidRPr="004F2782" w:rsidRDefault="00DE35F1" w:rsidP="00DE35F1">
      <w:pPr>
        <w:pStyle w:val="Szvegtrzs1"/>
        <w:ind w:firstLine="708"/>
        <w:rPr>
          <w:rFonts w:ascii="Times New Roman" w:hAnsi="Times New Roman" w:cs="Times New Roman"/>
          <w:color w:val="auto"/>
          <w:sz w:val="24"/>
          <w:szCs w:val="24"/>
          <w:lang w:val="hu-HU"/>
        </w:rPr>
      </w:pPr>
      <w:r w:rsidRPr="004F2782">
        <w:rPr>
          <w:rFonts w:ascii="Times New Roman" w:hAnsi="Times New Roman" w:cs="Times New Roman"/>
          <w:color w:val="auto"/>
          <w:sz w:val="24"/>
          <w:szCs w:val="24"/>
          <w:lang w:val="hu-HU"/>
        </w:rPr>
        <w:t>4.2.8. Va aproba calendarul realizării lucrărilor, ce se va stabili prin act adițional la propunerea Comisiei de supraveghere a asocierii;</w:t>
      </w:r>
    </w:p>
    <w:p w:rsidR="00DE35F1" w:rsidRPr="004F2782" w:rsidRDefault="00DE35F1" w:rsidP="00DE35F1">
      <w:pPr>
        <w:pStyle w:val="Szvegtrzs1"/>
        <w:rPr>
          <w:rFonts w:ascii="Times New Roman" w:hAnsi="Times New Roman" w:cs="Times New Roman"/>
          <w:color w:val="auto"/>
          <w:sz w:val="24"/>
          <w:szCs w:val="24"/>
          <w:lang w:val="hu-HU"/>
        </w:rPr>
      </w:pPr>
      <w:r w:rsidRPr="004F2782">
        <w:rPr>
          <w:rFonts w:ascii="Times New Roman" w:hAnsi="Times New Roman" w:cs="Times New Roman"/>
          <w:color w:val="auto"/>
          <w:sz w:val="24"/>
          <w:szCs w:val="24"/>
          <w:lang w:val="hu-HU"/>
        </w:rPr>
        <w:tab/>
        <w:t>4.2.9. Va desemna, prin hotărârea autorității deliberative, un reprezentant în Comisia de supraveghere.</w:t>
      </w:r>
    </w:p>
    <w:p w:rsidR="00DE35F1" w:rsidRPr="004F2782" w:rsidRDefault="00DE35F1" w:rsidP="00DE35F1">
      <w:pPr>
        <w:pStyle w:val="Szvegtrzs1"/>
        <w:rPr>
          <w:rFonts w:ascii="Times New Roman" w:hAnsi="Times New Roman" w:cs="Times New Roman"/>
          <w:color w:val="auto"/>
          <w:sz w:val="24"/>
          <w:szCs w:val="24"/>
          <w:lang w:val="hu-HU"/>
        </w:rPr>
      </w:pPr>
    </w:p>
    <w:p w:rsidR="00DE35F1" w:rsidRPr="004F2782" w:rsidRDefault="00DE35F1" w:rsidP="00DE35F1">
      <w:pPr>
        <w:pStyle w:val="Szvegtrzs1"/>
        <w:rPr>
          <w:rFonts w:ascii="Times New Roman" w:hAnsi="Times New Roman" w:cs="Times New Roman"/>
          <w:b/>
          <w:color w:val="auto"/>
          <w:sz w:val="24"/>
          <w:szCs w:val="24"/>
          <w:lang w:val="hu-HU"/>
        </w:rPr>
      </w:pPr>
      <w:r w:rsidRPr="004F2782">
        <w:rPr>
          <w:rFonts w:ascii="Times New Roman" w:hAnsi="Times New Roman" w:cs="Times New Roman"/>
          <w:color w:val="auto"/>
          <w:sz w:val="24"/>
          <w:szCs w:val="24"/>
          <w:lang w:val="hu-HU"/>
        </w:rPr>
        <w:tab/>
      </w:r>
      <w:r w:rsidRPr="004F2782">
        <w:rPr>
          <w:rFonts w:ascii="Times New Roman" w:hAnsi="Times New Roman" w:cs="Times New Roman"/>
          <w:b/>
          <w:color w:val="auto"/>
          <w:sz w:val="24"/>
          <w:szCs w:val="24"/>
          <w:lang w:val="hu-HU"/>
        </w:rPr>
        <w:t>4.3 Drepturile și Obligațiile Fundației Sapientia</w:t>
      </w:r>
    </w:p>
    <w:p w:rsidR="00DE35F1" w:rsidRPr="004F2782" w:rsidRDefault="00DE35F1" w:rsidP="00DE35F1">
      <w:pPr>
        <w:pStyle w:val="Szvegtrzs1"/>
        <w:tabs>
          <w:tab w:val="left" w:pos="708"/>
          <w:tab w:val="left" w:pos="1416"/>
          <w:tab w:val="left" w:pos="2124"/>
          <w:tab w:val="left" w:pos="2832"/>
          <w:tab w:val="left" w:pos="3540"/>
          <w:tab w:val="left" w:pos="4248"/>
          <w:tab w:val="left" w:pos="4956"/>
          <w:tab w:val="left" w:pos="5890"/>
        </w:tabs>
        <w:rPr>
          <w:rFonts w:ascii="Times New Roman" w:hAnsi="Times New Roman" w:cs="Times New Roman"/>
          <w:color w:val="auto"/>
          <w:sz w:val="24"/>
          <w:szCs w:val="24"/>
          <w:lang w:val="hu-HU"/>
        </w:rPr>
      </w:pPr>
      <w:r w:rsidRPr="004F2782">
        <w:rPr>
          <w:rFonts w:ascii="Times New Roman" w:hAnsi="Times New Roman" w:cs="Times New Roman"/>
          <w:color w:val="auto"/>
          <w:sz w:val="24"/>
          <w:szCs w:val="24"/>
          <w:lang w:val="hu-HU"/>
        </w:rPr>
        <w:tab/>
        <w:t>4.3.1. Va sprijini realizarea documentației P.U.Z;</w:t>
      </w:r>
    </w:p>
    <w:p w:rsidR="00DE35F1" w:rsidRPr="004F2782" w:rsidRDefault="00DE35F1" w:rsidP="00DE35F1">
      <w:pPr>
        <w:pStyle w:val="Szvegtrzs1"/>
        <w:ind w:firstLine="708"/>
        <w:rPr>
          <w:rFonts w:ascii="Times New Roman" w:hAnsi="Times New Roman" w:cs="Times New Roman"/>
          <w:color w:val="auto"/>
          <w:sz w:val="24"/>
          <w:szCs w:val="24"/>
          <w:lang w:val="hu-HU"/>
        </w:rPr>
      </w:pPr>
      <w:r w:rsidRPr="004F2782">
        <w:rPr>
          <w:rFonts w:ascii="Times New Roman" w:hAnsi="Times New Roman" w:cs="Times New Roman"/>
          <w:color w:val="auto"/>
          <w:sz w:val="24"/>
          <w:szCs w:val="24"/>
          <w:lang w:val="hu-HU"/>
        </w:rPr>
        <w:t>4.3.2. Va acorda sprijin în vederea asigurării elaborării documentației cadastrale de alipire a terenurilor celor trei proprietari într-o singură parcelă, cu nr. cadastral distinct, pe care se va realiza obiectivul de investiție;</w:t>
      </w:r>
      <w:r w:rsidRPr="004F2782">
        <w:rPr>
          <w:rFonts w:ascii="Times New Roman" w:hAnsi="Times New Roman" w:cs="Times New Roman"/>
          <w:color w:val="auto"/>
          <w:sz w:val="24"/>
          <w:szCs w:val="24"/>
          <w:lang w:val="hu-HU"/>
        </w:rPr>
        <w:tab/>
      </w:r>
    </w:p>
    <w:p w:rsidR="00DE35F1" w:rsidRPr="004F2782" w:rsidRDefault="00DE35F1" w:rsidP="00DE35F1">
      <w:pPr>
        <w:pStyle w:val="Szvegtrzs1"/>
        <w:ind w:firstLine="708"/>
        <w:rPr>
          <w:rFonts w:ascii="Times New Roman" w:hAnsi="Times New Roman" w:cs="Times New Roman"/>
          <w:color w:val="auto"/>
          <w:sz w:val="24"/>
          <w:szCs w:val="24"/>
          <w:lang w:val="hu-HU"/>
        </w:rPr>
      </w:pPr>
      <w:r w:rsidRPr="004F2782">
        <w:rPr>
          <w:rFonts w:ascii="Times New Roman" w:hAnsi="Times New Roman" w:cs="Times New Roman"/>
          <w:color w:val="auto"/>
          <w:sz w:val="24"/>
          <w:szCs w:val="24"/>
          <w:lang w:val="hu-HU"/>
        </w:rPr>
        <w:t>4.3.3. Va finanța și va încheia contracte de prestări servicii pentru realizarea studiului de fezabilitate, documentațiilor necesare emiterii Certificatului de urbanism și ale Autorizației de construire cu respectarea caracteristicilor zonei în care se va realiza investiția (zona centrală, istorică a municipiului);</w:t>
      </w:r>
    </w:p>
    <w:p w:rsidR="00DE35F1" w:rsidRPr="004F2782" w:rsidRDefault="00DE35F1" w:rsidP="00DE35F1">
      <w:pPr>
        <w:pStyle w:val="Szvegtrzs1"/>
        <w:ind w:firstLine="708"/>
        <w:rPr>
          <w:rFonts w:ascii="Times New Roman" w:hAnsi="Times New Roman" w:cs="Times New Roman"/>
          <w:color w:val="auto"/>
          <w:sz w:val="24"/>
          <w:szCs w:val="24"/>
          <w:lang w:val="hu-HU"/>
        </w:rPr>
      </w:pPr>
      <w:r w:rsidRPr="004F2782">
        <w:rPr>
          <w:rFonts w:ascii="Times New Roman" w:hAnsi="Times New Roman" w:cs="Times New Roman"/>
          <w:color w:val="auto"/>
          <w:sz w:val="24"/>
          <w:szCs w:val="24"/>
          <w:lang w:val="hu-HU"/>
        </w:rPr>
        <w:t xml:space="preserve">4.3.4. Va supune aprobării organului său deliberativ, documentația tehnico-economică realizată (SF), anterior emiterii Autorizației de construire; </w:t>
      </w:r>
    </w:p>
    <w:p w:rsidR="00DE35F1" w:rsidRPr="004F2782" w:rsidRDefault="00DE35F1" w:rsidP="00DE35F1">
      <w:pPr>
        <w:pStyle w:val="Szvegtrzs1"/>
        <w:ind w:firstLine="708"/>
        <w:rPr>
          <w:rFonts w:ascii="Times New Roman" w:hAnsi="Times New Roman" w:cs="Times New Roman"/>
          <w:color w:val="auto"/>
          <w:sz w:val="24"/>
          <w:szCs w:val="24"/>
          <w:lang w:val="hu-HU"/>
        </w:rPr>
      </w:pPr>
      <w:r w:rsidRPr="004F2782">
        <w:rPr>
          <w:rFonts w:ascii="Times New Roman" w:hAnsi="Times New Roman" w:cs="Times New Roman"/>
          <w:color w:val="auto"/>
          <w:sz w:val="24"/>
          <w:szCs w:val="24"/>
          <w:lang w:val="hu-HU"/>
        </w:rPr>
        <w:t xml:space="preserve">4.3.5. Va pune la dispoziția Asocierii parcela de teren identificată în Anexa 1, lit C; </w:t>
      </w:r>
    </w:p>
    <w:p w:rsidR="00DE35F1" w:rsidRPr="004F2782" w:rsidRDefault="00DE35F1" w:rsidP="00DE35F1">
      <w:pPr>
        <w:pStyle w:val="Szvegtrzs1"/>
        <w:ind w:firstLine="708"/>
        <w:rPr>
          <w:rFonts w:ascii="Times New Roman" w:hAnsi="Times New Roman" w:cs="Times New Roman"/>
          <w:color w:val="auto"/>
          <w:sz w:val="24"/>
          <w:szCs w:val="24"/>
          <w:lang w:val="hu-HU"/>
        </w:rPr>
      </w:pPr>
      <w:r w:rsidRPr="004F2782">
        <w:rPr>
          <w:rFonts w:ascii="Times New Roman" w:hAnsi="Times New Roman" w:cs="Times New Roman"/>
          <w:color w:val="auto"/>
          <w:sz w:val="24"/>
          <w:szCs w:val="24"/>
          <w:lang w:val="hu-HU"/>
        </w:rPr>
        <w:t>4.3.6. Va proceda la demolarea construcțiilor existente pe terenul pus la dispoziția Asocierii, în termen de 3 ani de la semnarea contractului;</w:t>
      </w:r>
    </w:p>
    <w:p w:rsidR="00DE35F1" w:rsidRPr="004F2782" w:rsidRDefault="00DE35F1" w:rsidP="00DE35F1">
      <w:pPr>
        <w:pStyle w:val="Szvegtrzs1"/>
        <w:rPr>
          <w:rFonts w:ascii="Times New Roman" w:hAnsi="Times New Roman" w:cs="Times New Roman"/>
          <w:color w:val="auto"/>
          <w:sz w:val="24"/>
          <w:szCs w:val="24"/>
          <w:lang w:val="hu-HU"/>
        </w:rPr>
      </w:pPr>
      <w:r w:rsidRPr="004F2782">
        <w:rPr>
          <w:rFonts w:ascii="Times New Roman" w:hAnsi="Times New Roman" w:cs="Times New Roman"/>
          <w:color w:val="auto"/>
          <w:sz w:val="24"/>
          <w:szCs w:val="24"/>
          <w:lang w:val="hu-HU"/>
        </w:rPr>
        <w:tab/>
        <w:t>4.3.7. Va aproba calendarul realizării lucrărilor, ce se va stabili prin act adițional, la propunerea Comisiei de supraveghere a asocierii;</w:t>
      </w:r>
    </w:p>
    <w:p w:rsidR="00DE35F1" w:rsidRPr="004F2782" w:rsidRDefault="00DE35F1" w:rsidP="00DE35F1">
      <w:pPr>
        <w:pStyle w:val="Szvegtrzs1"/>
        <w:ind w:firstLine="708"/>
        <w:rPr>
          <w:rFonts w:ascii="Times New Roman" w:hAnsi="Times New Roman" w:cs="Times New Roman"/>
          <w:color w:val="auto"/>
          <w:sz w:val="24"/>
          <w:szCs w:val="24"/>
          <w:lang w:val="hu-HU"/>
        </w:rPr>
      </w:pPr>
      <w:r w:rsidRPr="004F2782">
        <w:rPr>
          <w:rFonts w:ascii="Times New Roman" w:hAnsi="Times New Roman" w:cs="Times New Roman"/>
          <w:color w:val="auto"/>
          <w:sz w:val="24"/>
          <w:szCs w:val="24"/>
          <w:lang w:val="hu-HU"/>
        </w:rPr>
        <w:t>4.3.8. În caietul de sarcini întocmit de Fundație, pentru realizarea Studiului de fezabilitate se va menționa expres că devizul general va fi realizat distinct pentru structura clădirii fără finisaje și distinct pentru finisaje exterioare, finisaje interioare și dotări, la standarde de calitate superioară;</w:t>
      </w:r>
    </w:p>
    <w:p w:rsidR="00DE35F1" w:rsidRPr="004F2782" w:rsidRDefault="00DE35F1" w:rsidP="00DE35F1">
      <w:pPr>
        <w:pStyle w:val="Szvegtrzs1"/>
        <w:ind w:firstLine="708"/>
        <w:rPr>
          <w:rFonts w:ascii="Times New Roman" w:hAnsi="Times New Roman" w:cs="Times New Roman"/>
          <w:color w:val="auto"/>
          <w:sz w:val="24"/>
          <w:szCs w:val="24"/>
          <w:lang w:val="hu-HU"/>
        </w:rPr>
      </w:pPr>
      <w:r w:rsidRPr="004F2782">
        <w:rPr>
          <w:rFonts w:ascii="Times New Roman" w:hAnsi="Times New Roman" w:cs="Times New Roman"/>
          <w:color w:val="auto"/>
          <w:sz w:val="24"/>
          <w:szCs w:val="24"/>
          <w:lang w:val="hu-HU"/>
        </w:rPr>
        <w:t>4.3.9. Are dreptul și obligația să urmărească stadiul de realizare al obiectivului de investiție în faza de realizare a proiectelor, în faza de realizare a structurii clădirii precum și în faza de realizare a finisajelor și a procurării dotărilor, precum și să solicite rapoarte detaliate în toate aceste faze de la Comisia de supraveghere.</w:t>
      </w:r>
    </w:p>
    <w:p w:rsidR="00DE35F1" w:rsidRPr="004F2782" w:rsidRDefault="00DE35F1" w:rsidP="00DE35F1">
      <w:pPr>
        <w:pStyle w:val="Szvegtrzs1"/>
        <w:ind w:firstLine="708"/>
        <w:rPr>
          <w:rFonts w:ascii="Times New Roman" w:hAnsi="Times New Roman" w:cs="Times New Roman"/>
          <w:color w:val="auto"/>
          <w:sz w:val="24"/>
          <w:szCs w:val="24"/>
          <w:lang w:val="hu-HU"/>
        </w:rPr>
      </w:pPr>
      <w:r w:rsidRPr="004F2782">
        <w:rPr>
          <w:rFonts w:ascii="Times New Roman" w:hAnsi="Times New Roman" w:cs="Times New Roman"/>
          <w:color w:val="auto"/>
          <w:sz w:val="24"/>
          <w:szCs w:val="24"/>
          <w:lang w:val="hu-HU"/>
        </w:rPr>
        <w:t>4.3.10. Va desemna prin hotărârea consiliului director un reprezentant în Comisia de supraveghere.</w:t>
      </w:r>
    </w:p>
    <w:p w:rsidR="00DE35F1" w:rsidRPr="004F2782" w:rsidRDefault="00DE35F1" w:rsidP="00DE35F1">
      <w:pPr>
        <w:pStyle w:val="Szvegtrzs1"/>
        <w:ind w:firstLine="708"/>
        <w:rPr>
          <w:rFonts w:ascii="Times New Roman" w:hAnsi="Times New Roman" w:cs="Times New Roman"/>
          <w:color w:val="auto"/>
          <w:sz w:val="24"/>
          <w:szCs w:val="24"/>
        </w:rPr>
      </w:pPr>
      <w:r w:rsidRPr="004F2782">
        <w:rPr>
          <w:rFonts w:ascii="Times New Roman" w:hAnsi="Times New Roman" w:cs="Times New Roman"/>
          <w:color w:val="auto"/>
          <w:sz w:val="24"/>
          <w:szCs w:val="24"/>
        </w:rPr>
        <w:t xml:space="preserve">4.3.11. În situația în care finanțatorul Fundației Sapientia solicită înscrierea unei ipoteci și a interdicției de înstrăinare și grevare asupra cotei părți al Fundației din imobilul                 </w:t>
      </w:r>
      <w:r w:rsidRPr="004F2782">
        <w:rPr>
          <w:rFonts w:ascii="Times New Roman" w:hAnsi="Times New Roman" w:cs="Times New Roman"/>
          <w:color w:val="auto"/>
          <w:sz w:val="24"/>
          <w:szCs w:val="24"/>
        </w:rPr>
        <w:lastRenderedPageBreak/>
        <w:t>care se va edifica, pentru garantarea realizării celor cuprinse în contractul de finanțare, iar legea română permite,  partenerii din asociere vor exprima acordul lor cu înscrierea acestei ipoteci și a interdicției de înstrăinare și grevare, în cartea funciară.</w:t>
      </w:r>
    </w:p>
    <w:p w:rsidR="00DE35F1" w:rsidRPr="004F2782" w:rsidRDefault="00DE35F1" w:rsidP="00DE35F1">
      <w:pPr>
        <w:pStyle w:val="Szvegtrzs1"/>
        <w:ind w:firstLine="708"/>
        <w:rPr>
          <w:rFonts w:ascii="Times New Roman" w:hAnsi="Times New Roman" w:cs="Times New Roman"/>
          <w:color w:val="auto"/>
          <w:sz w:val="24"/>
          <w:szCs w:val="24"/>
          <w:lang w:val="hu-HU"/>
        </w:rPr>
      </w:pPr>
    </w:p>
    <w:p w:rsidR="00DE35F1" w:rsidRPr="004F2782" w:rsidRDefault="00DE35F1" w:rsidP="00DE35F1">
      <w:pPr>
        <w:pStyle w:val="Szvegtrzs1"/>
        <w:rPr>
          <w:rFonts w:ascii="Times New Roman" w:hAnsi="Times New Roman" w:cs="Times New Roman"/>
          <w:color w:val="auto"/>
          <w:sz w:val="24"/>
          <w:szCs w:val="24"/>
        </w:rPr>
      </w:pPr>
      <w:r w:rsidRPr="004F2782">
        <w:rPr>
          <w:rFonts w:ascii="Times New Roman" w:hAnsi="Times New Roman" w:cs="Times New Roman"/>
          <w:color w:val="auto"/>
          <w:sz w:val="24"/>
          <w:szCs w:val="24"/>
        </w:rPr>
        <w:tab/>
      </w:r>
      <w:r w:rsidRPr="004F2782">
        <w:rPr>
          <w:rFonts w:ascii="Times New Roman" w:hAnsi="Times New Roman" w:cs="Times New Roman"/>
          <w:b/>
          <w:color w:val="auto"/>
          <w:sz w:val="24"/>
          <w:szCs w:val="24"/>
        </w:rPr>
        <w:t>5. CALENDARUL ESTIMAT AL REALIZĂRII OBICTIVULUI DE INVESTIȚIE</w:t>
      </w:r>
    </w:p>
    <w:p w:rsidR="00DE35F1" w:rsidRPr="004F2782" w:rsidRDefault="00DE35F1" w:rsidP="00DE35F1">
      <w:pPr>
        <w:pStyle w:val="Szvegtrzs1"/>
        <w:rPr>
          <w:rFonts w:ascii="Times New Roman" w:hAnsi="Times New Roman" w:cs="Times New Roman"/>
          <w:color w:val="auto"/>
          <w:sz w:val="24"/>
          <w:szCs w:val="24"/>
        </w:rPr>
      </w:pPr>
      <w:r w:rsidRPr="004F2782">
        <w:rPr>
          <w:rFonts w:ascii="Times New Roman" w:hAnsi="Times New Roman" w:cs="Times New Roman"/>
          <w:color w:val="auto"/>
          <w:sz w:val="24"/>
          <w:szCs w:val="24"/>
        </w:rPr>
        <w:tab/>
        <w:t>5.1. Calendarul estimat al realizării obiectivului de investiție cuprins în prezentul contract este următorul:</w:t>
      </w:r>
    </w:p>
    <w:p w:rsidR="00DE35F1" w:rsidRPr="004F2782" w:rsidRDefault="00DE35F1" w:rsidP="00DE35F1">
      <w:pPr>
        <w:pStyle w:val="Szvegtrzs1"/>
        <w:rPr>
          <w:rFonts w:ascii="Times New Roman" w:hAnsi="Times New Roman" w:cs="Times New Roman"/>
          <w:color w:val="auto"/>
          <w:sz w:val="24"/>
          <w:szCs w:val="24"/>
        </w:rPr>
      </w:pPr>
      <w:r w:rsidRPr="004F2782">
        <w:rPr>
          <w:rFonts w:ascii="Times New Roman" w:hAnsi="Times New Roman" w:cs="Times New Roman"/>
          <w:color w:val="auto"/>
          <w:sz w:val="24"/>
          <w:szCs w:val="24"/>
        </w:rPr>
        <w:tab/>
        <w:t>5.2. Termenul de realizare a demolărilor construcțiilor aflate pe terenurile care urmează a fi puse la dispoziția Asocierii este de 36 luni de la semnarea contractului.</w:t>
      </w:r>
    </w:p>
    <w:p w:rsidR="00DE35F1" w:rsidRPr="004F2782" w:rsidRDefault="00DE35F1" w:rsidP="00DE35F1">
      <w:pPr>
        <w:pStyle w:val="Szvegtrzs1"/>
        <w:rPr>
          <w:rFonts w:ascii="Times New Roman" w:hAnsi="Times New Roman" w:cs="Times New Roman"/>
          <w:color w:val="auto"/>
          <w:sz w:val="24"/>
          <w:szCs w:val="24"/>
        </w:rPr>
      </w:pPr>
      <w:r w:rsidRPr="004F2782">
        <w:rPr>
          <w:rFonts w:ascii="Times New Roman" w:hAnsi="Times New Roman" w:cs="Times New Roman"/>
          <w:color w:val="auto"/>
          <w:sz w:val="24"/>
          <w:szCs w:val="24"/>
        </w:rPr>
        <w:tab/>
        <w:t>5.3. Termenul de realizare a PUZ este de 12 luni de la semnarea contractului;</w:t>
      </w:r>
    </w:p>
    <w:p w:rsidR="00DE35F1" w:rsidRPr="004F2782" w:rsidRDefault="00DE35F1" w:rsidP="00DE35F1">
      <w:pPr>
        <w:pStyle w:val="Szvegtrzs1"/>
        <w:rPr>
          <w:rFonts w:ascii="Times New Roman" w:hAnsi="Times New Roman" w:cs="Times New Roman"/>
          <w:color w:val="auto"/>
          <w:sz w:val="24"/>
          <w:szCs w:val="24"/>
        </w:rPr>
      </w:pPr>
      <w:r w:rsidRPr="004F2782">
        <w:rPr>
          <w:rFonts w:ascii="Times New Roman" w:hAnsi="Times New Roman" w:cs="Times New Roman"/>
          <w:color w:val="auto"/>
          <w:sz w:val="24"/>
          <w:szCs w:val="24"/>
        </w:rPr>
        <w:tab/>
        <w:t>5.4. Comasarea terenurilor se va face în termen de 18 luni de la demolarea construcțiilor existente;</w:t>
      </w:r>
    </w:p>
    <w:p w:rsidR="00DE35F1" w:rsidRPr="004F2782" w:rsidRDefault="00DE35F1" w:rsidP="00DE35F1">
      <w:pPr>
        <w:pStyle w:val="Szvegtrzs1"/>
        <w:ind w:firstLine="708"/>
        <w:rPr>
          <w:rFonts w:ascii="Times New Roman" w:hAnsi="Times New Roman" w:cs="Times New Roman"/>
          <w:color w:val="auto"/>
          <w:sz w:val="24"/>
          <w:szCs w:val="24"/>
        </w:rPr>
      </w:pPr>
      <w:r w:rsidRPr="004F2782">
        <w:rPr>
          <w:rFonts w:ascii="Times New Roman" w:hAnsi="Times New Roman" w:cs="Times New Roman"/>
          <w:color w:val="auto"/>
          <w:sz w:val="24"/>
          <w:szCs w:val="24"/>
        </w:rPr>
        <w:t>5.5. Termenul de realizare a studiului de fezabilitate: 24 luni de la semnarea contractului.</w:t>
      </w:r>
    </w:p>
    <w:p w:rsidR="00DE35F1" w:rsidRPr="004F2782" w:rsidRDefault="00DE35F1" w:rsidP="00DE35F1">
      <w:pPr>
        <w:pStyle w:val="Szvegtrzs1"/>
        <w:ind w:firstLine="708"/>
        <w:rPr>
          <w:rFonts w:ascii="Times New Roman" w:hAnsi="Times New Roman" w:cs="Times New Roman"/>
          <w:color w:val="auto"/>
          <w:sz w:val="24"/>
          <w:szCs w:val="24"/>
        </w:rPr>
      </w:pPr>
      <w:r w:rsidRPr="004F2782">
        <w:rPr>
          <w:rFonts w:ascii="Times New Roman" w:hAnsi="Times New Roman" w:cs="Times New Roman"/>
          <w:color w:val="auto"/>
          <w:sz w:val="24"/>
          <w:szCs w:val="24"/>
        </w:rPr>
        <w:t xml:space="preserve">5.6. Stabilirea calendarului executării lucrărilor  și procurării dotărilorse va face după întocmirea proiectului tehnic si predarea acestuia, prin acordul comun al părților contractante, materializat printr-un act adițional la prezentul contract de asociere; </w:t>
      </w:r>
    </w:p>
    <w:p w:rsidR="00DE35F1" w:rsidRPr="004F2782" w:rsidRDefault="00DE35F1" w:rsidP="00DE35F1">
      <w:pPr>
        <w:pStyle w:val="Szvegtrzs1"/>
        <w:ind w:firstLine="708"/>
        <w:rPr>
          <w:rFonts w:ascii="Times New Roman" w:hAnsi="Times New Roman" w:cs="Times New Roman"/>
          <w:color w:val="auto"/>
          <w:sz w:val="24"/>
          <w:szCs w:val="24"/>
        </w:rPr>
      </w:pPr>
      <w:r w:rsidRPr="004F2782">
        <w:rPr>
          <w:rFonts w:ascii="Times New Roman" w:hAnsi="Times New Roman" w:cs="Times New Roman"/>
          <w:color w:val="auto"/>
          <w:sz w:val="24"/>
          <w:szCs w:val="24"/>
        </w:rPr>
        <w:t>5.7. Demararea procedurilor de achiziție publică pentru atribuirea contractului de lucrări de către Municipiul Sfântu Gheorghe se va face în termen de 2 luni de la recepționarea proiectului tehnic.</w:t>
      </w:r>
    </w:p>
    <w:p w:rsidR="00DE35F1" w:rsidRPr="004F2782" w:rsidRDefault="00DE35F1" w:rsidP="00DE35F1">
      <w:pPr>
        <w:pStyle w:val="Szvegtrzs1"/>
        <w:rPr>
          <w:rFonts w:ascii="Times New Roman" w:hAnsi="Times New Roman" w:cs="Times New Roman"/>
          <w:color w:val="auto"/>
          <w:sz w:val="24"/>
          <w:szCs w:val="24"/>
        </w:rPr>
      </w:pPr>
      <w:r w:rsidRPr="004F2782">
        <w:rPr>
          <w:rFonts w:ascii="Times New Roman" w:hAnsi="Times New Roman" w:cs="Times New Roman"/>
          <w:color w:val="auto"/>
          <w:sz w:val="24"/>
          <w:szCs w:val="24"/>
          <w:lang w:val="pt-PT"/>
        </w:rPr>
        <w:tab/>
      </w:r>
    </w:p>
    <w:p w:rsidR="00DE35F1" w:rsidRPr="004F2782" w:rsidRDefault="00DE35F1" w:rsidP="00DE35F1">
      <w:pPr>
        <w:pStyle w:val="Szvegtrzs1"/>
        <w:ind w:firstLine="708"/>
        <w:rPr>
          <w:rFonts w:ascii="Times New Roman" w:hAnsi="Times New Roman" w:cs="Times New Roman"/>
          <w:b/>
          <w:color w:val="auto"/>
          <w:sz w:val="24"/>
          <w:szCs w:val="24"/>
        </w:rPr>
      </w:pPr>
      <w:r w:rsidRPr="004F2782">
        <w:rPr>
          <w:rFonts w:ascii="Times New Roman" w:hAnsi="Times New Roman" w:cs="Times New Roman"/>
          <w:b/>
          <w:color w:val="auto"/>
          <w:sz w:val="24"/>
          <w:szCs w:val="24"/>
        </w:rPr>
        <w:t xml:space="preserve">6. STABILIREA COTELOR PĂRȚI AFERENTE COPROPRIETARILOR   </w:t>
      </w:r>
    </w:p>
    <w:p w:rsidR="00DE35F1" w:rsidRPr="004F2782" w:rsidRDefault="00DE35F1" w:rsidP="00DE35F1">
      <w:pPr>
        <w:pStyle w:val="Szvegtrzs1"/>
        <w:rPr>
          <w:rFonts w:ascii="Times New Roman" w:hAnsi="Times New Roman" w:cs="Times New Roman"/>
          <w:color w:val="auto"/>
          <w:sz w:val="24"/>
          <w:szCs w:val="24"/>
        </w:rPr>
      </w:pPr>
      <w:r w:rsidRPr="004F2782">
        <w:rPr>
          <w:rFonts w:ascii="Times New Roman" w:hAnsi="Times New Roman" w:cs="Times New Roman"/>
          <w:color w:val="auto"/>
          <w:sz w:val="24"/>
          <w:szCs w:val="24"/>
        </w:rPr>
        <w:tab/>
        <w:t>6.1. Fiecare coproprietar va fi titularul exclusiv al unei cote-părți din dreptul de proprietate asupra terenului, respectiv în mod distinct asupra clădirii, în funcție de contribuția efectivă a acestora la realizarea obiectivului de investiție menționat la art. 2.1. Cotele de proprietate aferente unităților administrativ teritoriale intră în proprietatea publică sau privată, după caz, a acestora, iar cotele de proprietate aferente Fundației Sapienția intră în proprietatea privată a acesteia</w:t>
      </w:r>
    </w:p>
    <w:p w:rsidR="00DE35F1" w:rsidRPr="004F2782" w:rsidRDefault="00DE35F1" w:rsidP="00DE35F1">
      <w:pPr>
        <w:pStyle w:val="Szvegtrzs1"/>
        <w:rPr>
          <w:rFonts w:ascii="Times New Roman" w:hAnsi="Times New Roman" w:cs="Times New Roman"/>
          <w:color w:val="auto"/>
          <w:sz w:val="24"/>
          <w:szCs w:val="24"/>
        </w:rPr>
      </w:pPr>
      <w:r w:rsidRPr="004F2782">
        <w:rPr>
          <w:rFonts w:ascii="Times New Roman" w:hAnsi="Times New Roman" w:cs="Times New Roman"/>
          <w:color w:val="auto"/>
          <w:sz w:val="24"/>
          <w:szCs w:val="24"/>
        </w:rPr>
        <w:tab/>
        <w:t>6.2. Înscrierea dreptului de proprietate al coproprietarilor în cartea funciară se va face în temeiul convenției părților, încheiat în formă autentică.</w:t>
      </w:r>
    </w:p>
    <w:p w:rsidR="00DE35F1" w:rsidRPr="004F2782" w:rsidRDefault="00DE35F1" w:rsidP="00DE35F1">
      <w:pPr>
        <w:pStyle w:val="Szvegtrzs1"/>
        <w:rPr>
          <w:rFonts w:ascii="Times New Roman" w:hAnsi="Times New Roman" w:cs="Times New Roman"/>
          <w:color w:val="auto"/>
          <w:sz w:val="24"/>
          <w:szCs w:val="24"/>
        </w:rPr>
      </w:pPr>
      <w:r w:rsidRPr="004F2782">
        <w:rPr>
          <w:rFonts w:ascii="Times New Roman" w:hAnsi="Times New Roman" w:cs="Times New Roman"/>
          <w:color w:val="auto"/>
          <w:sz w:val="24"/>
          <w:szCs w:val="24"/>
        </w:rPr>
        <w:tab/>
        <w:t>6.3. Coproprietarii pot exercita dreptul lor de proprietate prin modalitățile prevăzute de lege aferentă proprietății publice, respectiv prin darea în administrare, darea în folosință gratuită</w:t>
      </w:r>
      <w:r w:rsidR="009325F2">
        <w:rPr>
          <w:rFonts w:ascii="Times New Roman" w:hAnsi="Times New Roman" w:cs="Times New Roman"/>
          <w:color w:val="auto"/>
          <w:sz w:val="24"/>
          <w:szCs w:val="24"/>
        </w:rPr>
        <w:t xml:space="preserve"> concesionare </w:t>
      </w:r>
      <w:r w:rsidRPr="004F2782">
        <w:rPr>
          <w:rFonts w:ascii="Times New Roman" w:hAnsi="Times New Roman" w:cs="Times New Roman"/>
          <w:color w:val="auto"/>
          <w:sz w:val="24"/>
          <w:szCs w:val="24"/>
        </w:rPr>
        <w:t>sau prin închiriere, în cazul UAT Municipiul Sfântu Gheorghe și Județul Covasna, precum si prin modalitatea prevăzută de lege pentru proprietatea privată, respectiv prin închiriere, în cazul Fundației Sapientia,</w:t>
      </w:r>
    </w:p>
    <w:p w:rsidR="00DE35F1" w:rsidRPr="004F2782" w:rsidRDefault="00DE35F1" w:rsidP="00DE35F1">
      <w:pPr>
        <w:pStyle w:val="Szvegtrzs1"/>
        <w:rPr>
          <w:rFonts w:ascii="Times New Roman" w:hAnsi="Times New Roman" w:cs="Times New Roman"/>
          <w:color w:val="auto"/>
          <w:sz w:val="24"/>
          <w:szCs w:val="24"/>
        </w:rPr>
      </w:pPr>
      <w:r w:rsidRPr="004F2782">
        <w:rPr>
          <w:rFonts w:ascii="Times New Roman" w:hAnsi="Times New Roman" w:cs="Times New Roman"/>
          <w:color w:val="auto"/>
          <w:sz w:val="24"/>
          <w:szCs w:val="24"/>
        </w:rPr>
        <w:tab/>
        <w:t xml:space="preserve">6.4. Părțile se angajează să mențină destinația imobilului pentru o durată de 99 ani calculat de la data semnării procesului-verbal de recepție la terminarea lucrărilor. După expirarea perioadei de limitare anterior stipulat, părțile pot dispune de cotele lor părți, în condițiile legii aplicabile la momentul respectiv, cu respectarea regimului juridic al proprietății. </w:t>
      </w:r>
    </w:p>
    <w:p w:rsidR="00DE35F1" w:rsidRPr="004F2782" w:rsidRDefault="00DE35F1" w:rsidP="00DE35F1">
      <w:pPr>
        <w:pStyle w:val="Szvegtrzs1"/>
        <w:ind w:firstLine="708"/>
        <w:rPr>
          <w:rFonts w:ascii="Times New Roman" w:hAnsi="Times New Roman" w:cs="Times New Roman"/>
          <w:color w:val="auto"/>
          <w:sz w:val="24"/>
          <w:szCs w:val="24"/>
        </w:rPr>
      </w:pPr>
      <w:r w:rsidRPr="004F2782">
        <w:rPr>
          <w:rFonts w:ascii="Times New Roman" w:hAnsi="Times New Roman" w:cs="Times New Roman"/>
          <w:color w:val="auto"/>
          <w:sz w:val="24"/>
          <w:szCs w:val="24"/>
        </w:rPr>
        <w:t>6.5. Chiar înainte de expirarea termenului de 99 ani, prin acordul părților, Fundația Sapientia poate transmite partea deținută din imobil, contra cost, numai partenerilor din prezenta asociere.</w:t>
      </w:r>
    </w:p>
    <w:p w:rsidR="00DE35F1" w:rsidRPr="004F2782" w:rsidRDefault="00DE35F1" w:rsidP="00DE35F1">
      <w:pPr>
        <w:pStyle w:val="Szvegtrzs1"/>
        <w:rPr>
          <w:rFonts w:ascii="Times New Roman" w:hAnsi="Times New Roman" w:cs="Times New Roman"/>
          <w:color w:val="auto"/>
          <w:sz w:val="24"/>
          <w:szCs w:val="24"/>
        </w:rPr>
      </w:pPr>
    </w:p>
    <w:p w:rsidR="00DE35F1" w:rsidRPr="004F2782" w:rsidRDefault="00DE35F1" w:rsidP="00DE35F1">
      <w:pPr>
        <w:pStyle w:val="Szvegtrzs1"/>
        <w:rPr>
          <w:rFonts w:ascii="Times New Roman" w:hAnsi="Times New Roman" w:cs="Times New Roman"/>
          <w:b/>
          <w:color w:val="auto"/>
          <w:sz w:val="24"/>
          <w:szCs w:val="24"/>
        </w:rPr>
      </w:pPr>
      <w:r w:rsidRPr="004F2782">
        <w:rPr>
          <w:rFonts w:ascii="Times New Roman" w:hAnsi="Times New Roman" w:cs="Times New Roman"/>
          <w:color w:val="auto"/>
          <w:sz w:val="24"/>
          <w:szCs w:val="24"/>
        </w:rPr>
        <w:tab/>
      </w:r>
      <w:r w:rsidRPr="004F2782">
        <w:rPr>
          <w:rFonts w:ascii="Times New Roman" w:hAnsi="Times New Roman" w:cs="Times New Roman"/>
          <w:b/>
          <w:color w:val="auto"/>
          <w:sz w:val="24"/>
          <w:szCs w:val="24"/>
        </w:rPr>
        <w:t>7. PUNEREA ÎN VALOARE /EXPLOATAREA ”Centrului  multifincțional”</w:t>
      </w:r>
    </w:p>
    <w:p w:rsidR="00DE35F1" w:rsidRPr="004F2782" w:rsidRDefault="00DE35F1" w:rsidP="00DE35F1">
      <w:pPr>
        <w:pStyle w:val="Szvegtrzs1"/>
        <w:ind w:firstLine="708"/>
        <w:rPr>
          <w:rFonts w:ascii="Times New Roman" w:hAnsi="Times New Roman" w:cs="Times New Roman"/>
          <w:color w:val="auto"/>
          <w:sz w:val="24"/>
          <w:szCs w:val="24"/>
        </w:rPr>
      </w:pPr>
      <w:r w:rsidRPr="004F2782">
        <w:rPr>
          <w:rFonts w:ascii="Times New Roman" w:hAnsi="Times New Roman" w:cs="Times New Roman"/>
          <w:color w:val="auto"/>
          <w:sz w:val="24"/>
          <w:szCs w:val="24"/>
        </w:rPr>
        <w:t xml:space="preserve">7.1. Coproprietarii, unități administrativ teritoriale vor putea transmite dreptul de folosință a unor părți din ”Centrul multifuncțional” în baza unor contracte/protocoale, aprobate de autoritățile deliberative, în condițiile legii, cu respectarea scopului și destinației </w:t>
      </w:r>
      <w:r w:rsidRPr="004F2782">
        <w:rPr>
          <w:rFonts w:ascii="Times New Roman" w:hAnsi="Times New Roman" w:cs="Times New Roman"/>
          <w:color w:val="auto"/>
          <w:sz w:val="24"/>
          <w:szCs w:val="24"/>
        </w:rPr>
        <w:lastRenderedPageBreak/>
        <w:t>acestuia, instituțiilor publice de</w:t>
      </w:r>
      <w:r w:rsidRPr="004F2782">
        <w:rPr>
          <w:rFonts w:ascii="Times New Roman" w:hAnsi="Times New Roman" w:cs="Times New Roman"/>
          <w:color w:val="auto"/>
          <w:sz w:val="24"/>
          <w:szCs w:val="24"/>
          <w:lang w:val="es-ES_tradnl"/>
        </w:rPr>
        <w:t xml:space="preserve"> </w:t>
      </w:r>
      <w:proofErr w:type="spellStart"/>
      <w:r w:rsidRPr="004F2782">
        <w:rPr>
          <w:rFonts w:ascii="Times New Roman" w:hAnsi="Times New Roman" w:cs="Times New Roman"/>
          <w:color w:val="auto"/>
          <w:sz w:val="24"/>
          <w:szCs w:val="24"/>
          <w:lang w:val="es-ES_tradnl"/>
        </w:rPr>
        <w:t>interes</w:t>
      </w:r>
      <w:proofErr w:type="spellEnd"/>
      <w:r w:rsidRPr="004F2782">
        <w:rPr>
          <w:rFonts w:ascii="Times New Roman" w:hAnsi="Times New Roman" w:cs="Times New Roman"/>
          <w:color w:val="auto"/>
          <w:sz w:val="24"/>
          <w:szCs w:val="24"/>
          <w:lang w:val="es-ES_tradnl"/>
        </w:rPr>
        <w:t xml:space="preserve"> local </w:t>
      </w:r>
      <w:r w:rsidRPr="004F2782">
        <w:rPr>
          <w:rFonts w:ascii="Times New Roman" w:hAnsi="Times New Roman" w:cs="Times New Roman"/>
          <w:color w:val="auto"/>
          <w:sz w:val="24"/>
          <w:szCs w:val="24"/>
        </w:rPr>
        <w:t>și județ</w:t>
      </w:r>
      <w:proofErr w:type="spellStart"/>
      <w:r w:rsidRPr="004F2782">
        <w:rPr>
          <w:rFonts w:ascii="Times New Roman" w:hAnsi="Times New Roman" w:cs="Times New Roman"/>
          <w:color w:val="auto"/>
          <w:sz w:val="24"/>
          <w:szCs w:val="24"/>
          <w:lang w:val="en-US"/>
        </w:rPr>
        <w:t>ean</w:t>
      </w:r>
      <w:proofErr w:type="spellEnd"/>
      <w:r w:rsidRPr="004F2782">
        <w:rPr>
          <w:rFonts w:ascii="Times New Roman" w:hAnsi="Times New Roman" w:cs="Times New Roman"/>
          <w:color w:val="auto"/>
          <w:sz w:val="24"/>
          <w:szCs w:val="24"/>
        </w:rPr>
        <w:t>, precum și Universității Sapientia (CIF 14...), respectiv studenților Universității Sapientia.</w:t>
      </w:r>
    </w:p>
    <w:p w:rsidR="00DE35F1" w:rsidRPr="004F2782" w:rsidRDefault="00DE35F1" w:rsidP="00DE35F1">
      <w:pPr>
        <w:pStyle w:val="Szvegtrzs1"/>
        <w:ind w:firstLine="708"/>
        <w:rPr>
          <w:rFonts w:ascii="Times New Roman" w:hAnsi="Times New Roman" w:cs="Times New Roman"/>
          <w:color w:val="auto"/>
          <w:sz w:val="24"/>
          <w:szCs w:val="24"/>
        </w:rPr>
      </w:pPr>
      <w:r w:rsidRPr="004F2782">
        <w:rPr>
          <w:rFonts w:ascii="Times New Roman" w:hAnsi="Times New Roman" w:cs="Times New Roman"/>
          <w:color w:val="auto"/>
          <w:sz w:val="24"/>
          <w:szCs w:val="24"/>
        </w:rPr>
        <w:t>7.2. Prin contractele/protocoalele anterior menționate se vor stabili drepturile și obligațiile părților, modalitatea concretă de utilizare a Centrului multifincțional sau a unor părți din acesta, precum precum și  act de partaj de folosință, după caz.</w:t>
      </w:r>
    </w:p>
    <w:p w:rsidR="00DE35F1" w:rsidRPr="004F2782" w:rsidRDefault="00DE35F1" w:rsidP="00DE35F1">
      <w:pPr>
        <w:pStyle w:val="Szvegtrzs1"/>
        <w:ind w:firstLine="708"/>
        <w:rPr>
          <w:rFonts w:ascii="Times New Roman" w:hAnsi="Times New Roman" w:cs="Times New Roman"/>
          <w:color w:val="auto"/>
          <w:sz w:val="24"/>
          <w:szCs w:val="24"/>
        </w:rPr>
      </w:pPr>
      <w:r w:rsidRPr="004F2782">
        <w:rPr>
          <w:rFonts w:ascii="Times New Roman" w:hAnsi="Times New Roman" w:cs="Times New Roman"/>
          <w:color w:val="auto"/>
          <w:sz w:val="24"/>
          <w:szCs w:val="24"/>
        </w:rPr>
        <w:t xml:space="preserve">7.3. Fundația Sapienția va putea încheia contract de închiriere pentru folosința imobilului aferent cotei sale de proprietate. </w:t>
      </w:r>
    </w:p>
    <w:p w:rsidR="00DE35F1" w:rsidRPr="004F2782" w:rsidRDefault="00DE35F1" w:rsidP="00DE35F1">
      <w:pPr>
        <w:pStyle w:val="Szvegtrzs1"/>
        <w:rPr>
          <w:rFonts w:ascii="Times New Roman" w:hAnsi="Times New Roman" w:cs="Times New Roman"/>
          <w:color w:val="auto"/>
          <w:sz w:val="24"/>
          <w:szCs w:val="24"/>
        </w:rPr>
      </w:pPr>
      <w:r w:rsidRPr="004F2782">
        <w:rPr>
          <w:rFonts w:ascii="Times New Roman" w:hAnsi="Times New Roman" w:cs="Times New Roman"/>
          <w:color w:val="auto"/>
          <w:sz w:val="24"/>
          <w:szCs w:val="24"/>
        </w:rPr>
        <w:tab/>
        <w:t>7.4. Avâ</w:t>
      </w:r>
      <w:proofErr w:type="spellStart"/>
      <w:r w:rsidRPr="004F2782">
        <w:rPr>
          <w:rFonts w:ascii="Times New Roman" w:hAnsi="Times New Roman" w:cs="Times New Roman"/>
          <w:color w:val="auto"/>
          <w:sz w:val="24"/>
          <w:szCs w:val="24"/>
          <w:lang w:val="en-US"/>
        </w:rPr>
        <w:t>nd</w:t>
      </w:r>
      <w:proofErr w:type="spellEnd"/>
      <w:r w:rsidRPr="004F2782">
        <w:rPr>
          <w:rFonts w:ascii="Times New Roman" w:hAnsi="Times New Roman" w:cs="Times New Roman"/>
          <w:color w:val="auto"/>
          <w:sz w:val="24"/>
          <w:szCs w:val="24"/>
          <w:lang w:val="en-US"/>
        </w:rPr>
        <w:t xml:space="preserve"> </w:t>
      </w:r>
      <w:r w:rsidRPr="004F2782">
        <w:rPr>
          <w:rFonts w:ascii="Times New Roman" w:hAnsi="Times New Roman" w:cs="Times New Roman"/>
          <w:color w:val="auto"/>
          <w:sz w:val="24"/>
          <w:szCs w:val="24"/>
        </w:rPr>
        <w:t>î</w:t>
      </w:r>
      <w:r w:rsidRPr="004F2782">
        <w:rPr>
          <w:rFonts w:ascii="Times New Roman" w:hAnsi="Times New Roman" w:cs="Times New Roman"/>
          <w:color w:val="auto"/>
          <w:sz w:val="24"/>
          <w:szCs w:val="24"/>
          <w:lang w:val="it-IT"/>
        </w:rPr>
        <w:t xml:space="preserve">n vedere </w:t>
      </w:r>
      <w:r w:rsidRPr="004F2782">
        <w:rPr>
          <w:rFonts w:ascii="Times New Roman" w:hAnsi="Times New Roman" w:cs="Times New Roman"/>
          <w:color w:val="auto"/>
          <w:sz w:val="24"/>
          <w:szCs w:val="24"/>
        </w:rPr>
        <w:t xml:space="preserve">contribuția financiară angajată și </w:t>
      </w:r>
      <w:r w:rsidRPr="004F2782">
        <w:rPr>
          <w:rFonts w:ascii="Times New Roman" w:hAnsi="Times New Roman" w:cs="Times New Roman"/>
          <w:color w:val="auto"/>
          <w:sz w:val="24"/>
          <w:szCs w:val="24"/>
          <w:lang w:val="pt-PT"/>
        </w:rPr>
        <w:t>cota-parte de</w:t>
      </w:r>
      <w:r w:rsidRPr="004F2782">
        <w:rPr>
          <w:rFonts w:ascii="Times New Roman" w:hAnsi="Times New Roman" w:cs="Times New Roman"/>
          <w:color w:val="auto"/>
          <w:sz w:val="24"/>
          <w:szCs w:val="24"/>
        </w:rPr>
        <w:t xml:space="preserve">ținută </w:t>
      </w:r>
      <w:r w:rsidRPr="004F2782">
        <w:rPr>
          <w:rFonts w:ascii="Times New Roman" w:hAnsi="Times New Roman" w:cs="Times New Roman"/>
          <w:color w:val="auto"/>
          <w:sz w:val="24"/>
          <w:szCs w:val="24"/>
          <w:lang w:val="pt-PT"/>
        </w:rPr>
        <w:t>de Funda</w:t>
      </w:r>
      <w:r w:rsidRPr="004F2782">
        <w:rPr>
          <w:rFonts w:ascii="Times New Roman" w:hAnsi="Times New Roman" w:cs="Times New Roman"/>
          <w:color w:val="auto"/>
          <w:sz w:val="24"/>
          <w:szCs w:val="24"/>
        </w:rPr>
        <w:t>ția „</w:t>
      </w:r>
      <w:r w:rsidRPr="004F2782">
        <w:rPr>
          <w:rFonts w:ascii="Times New Roman" w:hAnsi="Times New Roman" w:cs="Times New Roman"/>
          <w:color w:val="auto"/>
          <w:sz w:val="24"/>
          <w:szCs w:val="24"/>
          <w:lang w:val="it-IT"/>
        </w:rPr>
        <w:t>Sapientia</w:t>
      </w:r>
      <w:r w:rsidRPr="004F2782">
        <w:rPr>
          <w:rFonts w:ascii="Times New Roman" w:hAnsi="Times New Roman" w:cs="Times New Roman"/>
          <w:color w:val="auto"/>
          <w:sz w:val="24"/>
          <w:szCs w:val="24"/>
          <w:rtl/>
          <w:lang w:val="ar-SA"/>
        </w:rPr>
        <w:t>“</w:t>
      </w:r>
      <w:r w:rsidRPr="004F2782">
        <w:rPr>
          <w:rFonts w:ascii="Times New Roman" w:hAnsi="Times New Roman" w:cs="Times New Roman"/>
          <w:color w:val="auto"/>
          <w:sz w:val="24"/>
          <w:szCs w:val="24"/>
        </w:rPr>
        <w:t xml:space="preserve">, aceasta poate percepe o chirie pentru folosința propriei cote-părți de la instituțiile publice </w:t>
      </w:r>
      <w:r w:rsidRPr="004F2782">
        <w:rPr>
          <w:rFonts w:ascii="Times New Roman" w:hAnsi="Times New Roman" w:cs="Times New Roman"/>
          <w:color w:val="auto"/>
          <w:sz w:val="24"/>
          <w:szCs w:val="24"/>
          <w:lang w:val="es-ES_tradnl"/>
        </w:rPr>
        <w:t xml:space="preserve">de </w:t>
      </w:r>
      <w:proofErr w:type="spellStart"/>
      <w:r w:rsidRPr="004F2782">
        <w:rPr>
          <w:rFonts w:ascii="Times New Roman" w:hAnsi="Times New Roman" w:cs="Times New Roman"/>
          <w:color w:val="auto"/>
          <w:sz w:val="24"/>
          <w:szCs w:val="24"/>
          <w:lang w:val="es-ES_tradnl"/>
        </w:rPr>
        <w:t>interes</w:t>
      </w:r>
      <w:proofErr w:type="spellEnd"/>
      <w:r w:rsidRPr="004F2782">
        <w:rPr>
          <w:rFonts w:ascii="Times New Roman" w:hAnsi="Times New Roman" w:cs="Times New Roman"/>
          <w:color w:val="auto"/>
          <w:sz w:val="24"/>
          <w:szCs w:val="24"/>
          <w:lang w:val="es-ES_tradnl"/>
        </w:rPr>
        <w:t xml:space="preserve"> local </w:t>
      </w:r>
      <w:r w:rsidRPr="004F2782">
        <w:rPr>
          <w:rFonts w:ascii="Times New Roman" w:hAnsi="Times New Roman" w:cs="Times New Roman"/>
          <w:color w:val="auto"/>
          <w:sz w:val="24"/>
          <w:szCs w:val="24"/>
        </w:rPr>
        <w:t>și județ</w:t>
      </w:r>
      <w:proofErr w:type="spellStart"/>
      <w:r w:rsidRPr="004F2782">
        <w:rPr>
          <w:rFonts w:ascii="Times New Roman" w:hAnsi="Times New Roman" w:cs="Times New Roman"/>
          <w:color w:val="auto"/>
          <w:sz w:val="24"/>
          <w:szCs w:val="24"/>
          <w:lang w:val="en-US"/>
        </w:rPr>
        <w:t>ean</w:t>
      </w:r>
      <w:proofErr w:type="spellEnd"/>
      <w:r w:rsidRPr="004F2782">
        <w:rPr>
          <w:rFonts w:ascii="Times New Roman" w:hAnsi="Times New Roman" w:cs="Times New Roman"/>
          <w:color w:val="auto"/>
          <w:sz w:val="24"/>
          <w:szCs w:val="24"/>
        </w:rPr>
        <w:t xml:space="preserve"> care desfășoară o activitate în clădire. Cuantumul chiriei va fi aprobat prin acord comun, în urma unei expertize de stabilire a valorii chiriei / mp. Chiria se poate actualiza anual. </w:t>
      </w:r>
    </w:p>
    <w:p w:rsidR="00DE35F1" w:rsidRPr="004F2782" w:rsidRDefault="00DE35F1" w:rsidP="00DE35F1">
      <w:pPr>
        <w:pStyle w:val="Szvegtrzs1"/>
        <w:rPr>
          <w:rFonts w:ascii="Times New Roman" w:hAnsi="Times New Roman" w:cs="Times New Roman"/>
          <w:color w:val="auto"/>
          <w:sz w:val="24"/>
          <w:szCs w:val="24"/>
        </w:rPr>
      </w:pPr>
    </w:p>
    <w:p w:rsidR="00DE35F1" w:rsidRPr="004F2782" w:rsidRDefault="00DE35F1" w:rsidP="00DE35F1">
      <w:pPr>
        <w:pStyle w:val="Szvegtrzs1"/>
        <w:rPr>
          <w:rFonts w:ascii="Times New Roman" w:hAnsi="Times New Roman" w:cs="Times New Roman"/>
          <w:b/>
          <w:color w:val="auto"/>
          <w:sz w:val="24"/>
          <w:szCs w:val="24"/>
        </w:rPr>
      </w:pPr>
      <w:r w:rsidRPr="004F2782">
        <w:rPr>
          <w:rFonts w:ascii="Times New Roman" w:hAnsi="Times New Roman" w:cs="Times New Roman"/>
          <w:color w:val="auto"/>
          <w:sz w:val="24"/>
          <w:szCs w:val="24"/>
        </w:rPr>
        <w:tab/>
      </w:r>
      <w:r w:rsidRPr="004F2782">
        <w:rPr>
          <w:rFonts w:ascii="Times New Roman" w:hAnsi="Times New Roman" w:cs="Times New Roman"/>
          <w:b/>
          <w:color w:val="auto"/>
          <w:sz w:val="24"/>
          <w:szCs w:val="24"/>
        </w:rPr>
        <w:t>8. SCHIMBAREA DESTINAȚIEI IMOBILULUI</w:t>
      </w:r>
    </w:p>
    <w:p w:rsidR="00DE35F1" w:rsidRPr="004F2782" w:rsidRDefault="00DE35F1" w:rsidP="00DE35F1">
      <w:pPr>
        <w:pStyle w:val="Szvegtrzs1"/>
        <w:rPr>
          <w:rFonts w:ascii="Times New Roman" w:hAnsi="Times New Roman" w:cs="Times New Roman"/>
          <w:color w:val="auto"/>
          <w:sz w:val="24"/>
          <w:szCs w:val="24"/>
        </w:rPr>
      </w:pPr>
      <w:r w:rsidRPr="004F2782">
        <w:rPr>
          <w:rFonts w:ascii="Times New Roman" w:hAnsi="Times New Roman" w:cs="Times New Roman"/>
          <w:color w:val="auto"/>
          <w:sz w:val="24"/>
          <w:szCs w:val="24"/>
        </w:rPr>
        <w:tab/>
        <w:t>8.1. Schimbarea totală a destinației imobilului este posibilă doar la expirarea perioadei de limitare prevăzute la pct. 6.4, după aprobarea unanimă a noii funcțiuni a clădirii de către coproprietari.</w:t>
      </w:r>
    </w:p>
    <w:p w:rsidR="00DE35F1" w:rsidRPr="004F2782" w:rsidRDefault="00DE35F1" w:rsidP="00DE35F1">
      <w:pPr>
        <w:pStyle w:val="Szvegtrzs1"/>
        <w:rPr>
          <w:rFonts w:ascii="Times New Roman" w:hAnsi="Times New Roman" w:cs="Times New Roman"/>
          <w:color w:val="auto"/>
          <w:sz w:val="24"/>
          <w:szCs w:val="24"/>
        </w:rPr>
      </w:pPr>
      <w:r w:rsidRPr="004F2782">
        <w:rPr>
          <w:rFonts w:ascii="Times New Roman" w:hAnsi="Times New Roman" w:cs="Times New Roman"/>
          <w:color w:val="auto"/>
          <w:sz w:val="24"/>
          <w:szCs w:val="24"/>
        </w:rPr>
        <w:tab/>
        <w:t>8.2. Schimbarea parțială</w:t>
      </w:r>
      <w:r w:rsidRPr="004F2782">
        <w:rPr>
          <w:rFonts w:ascii="Times New Roman" w:hAnsi="Times New Roman" w:cs="Times New Roman"/>
          <w:color w:val="auto"/>
          <w:sz w:val="24"/>
          <w:szCs w:val="24"/>
          <w:lang w:val="pt-PT"/>
        </w:rPr>
        <w:t xml:space="preserve"> a destina</w:t>
      </w:r>
      <w:r w:rsidRPr="004F2782">
        <w:rPr>
          <w:rFonts w:ascii="Times New Roman" w:hAnsi="Times New Roman" w:cs="Times New Roman"/>
          <w:color w:val="auto"/>
          <w:sz w:val="24"/>
          <w:szCs w:val="24"/>
        </w:rPr>
        <w:t>ției imobilului este posibilă oricând, dacă prin recunoșterea unor funcțiuni noi și încheierea de contracte de punere în funcțiune cu titlu gratuit sau cu titlu oneros, după caz, nu este periclitată în niciun mod funcționarea normală a instituțiilor publice de interes local și județean, arătate la pct. 2.1 din prezentul contract, care își desfășoară activitatea în Centrul multifuncțional.</w:t>
      </w:r>
    </w:p>
    <w:p w:rsidR="00DE35F1" w:rsidRPr="004F2782" w:rsidRDefault="00DE35F1" w:rsidP="00DE35F1">
      <w:pPr>
        <w:pStyle w:val="Szvegtrzs1"/>
        <w:rPr>
          <w:rFonts w:ascii="Times New Roman" w:hAnsi="Times New Roman" w:cs="Times New Roman"/>
          <w:color w:val="auto"/>
          <w:sz w:val="24"/>
          <w:szCs w:val="24"/>
        </w:rPr>
      </w:pPr>
      <w:r w:rsidRPr="004F2782">
        <w:rPr>
          <w:rFonts w:ascii="Times New Roman" w:hAnsi="Times New Roman" w:cs="Times New Roman"/>
          <w:color w:val="auto"/>
          <w:sz w:val="24"/>
          <w:szCs w:val="24"/>
        </w:rPr>
        <w:tab/>
        <w:t xml:space="preserve">8.3. În situația în care, coproprietarii vor lua, o decizie de punere în valoare prin închiriere sau prin atribuire în folosință gratuită/în administrare către unul din coproprietari sau către o altă instituție publică de interes public local sau județean, acesta se va materializa printr-un act adițional ce se va încheia în acest sens. </w:t>
      </w:r>
    </w:p>
    <w:p w:rsidR="00DE35F1" w:rsidRPr="004F2782" w:rsidRDefault="00DE35F1" w:rsidP="00DE35F1">
      <w:pPr>
        <w:pStyle w:val="Szvegtrzs1"/>
        <w:rPr>
          <w:rFonts w:ascii="Times New Roman" w:hAnsi="Times New Roman" w:cs="Times New Roman"/>
          <w:color w:val="auto"/>
          <w:sz w:val="24"/>
          <w:szCs w:val="24"/>
        </w:rPr>
      </w:pPr>
    </w:p>
    <w:p w:rsidR="00DE35F1" w:rsidRPr="004F2782" w:rsidRDefault="00DE35F1" w:rsidP="00DE35F1">
      <w:pPr>
        <w:pStyle w:val="Szvegtrzs1"/>
        <w:rPr>
          <w:rFonts w:ascii="Times New Roman" w:hAnsi="Times New Roman" w:cs="Times New Roman"/>
          <w:b/>
          <w:color w:val="auto"/>
          <w:sz w:val="24"/>
          <w:szCs w:val="24"/>
        </w:rPr>
      </w:pPr>
      <w:r w:rsidRPr="004F2782">
        <w:rPr>
          <w:rFonts w:ascii="Times New Roman" w:hAnsi="Times New Roman" w:cs="Times New Roman"/>
          <w:color w:val="auto"/>
          <w:sz w:val="24"/>
          <w:szCs w:val="24"/>
        </w:rPr>
        <w:tab/>
      </w:r>
      <w:r w:rsidRPr="004F2782">
        <w:rPr>
          <w:rFonts w:ascii="Times New Roman" w:hAnsi="Times New Roman" w:cs="Times New Roman"/>
          <w:b/>
          <w:color w:val="auto"/>
          <w:sz w:val="24"/>
          <w:szCs w:val="24"/>
        </w:rPr>
        <w:t>9. REPARTIZAREA VENITURILOR</w:t>
      </w:r>
    </w:p>
    <w:p w:rsidR="00DE35F1" w:rsidRPr="004F2782" w:rsidRDefault="00DE35F1" w:rsidP="00DE35F1">
      <w:pPr>
        <w:pStyle w:val="Szvegtrzs1"/>
        <w:rPr>
          <w:rFonts w:ascii="Times New Roman" w:hAnsi="Times New Roman" w:cs="Times New Roman"/>
          <w:color w:val="auto"/>
          <w:sz w:val="24"/>
          <w:szCs w:val="24"/>
        </w:rPr>
      </w:pPr>
      <w:r w:rsidRPr="004F2782">
        <w:rPr>
          <w:rFonts w:ascii="Times New Roman" w:hAnsi="Times New Roman" w:cs="Times New Roman"/>
          <w:color w:val="auto"/>
          <w:sz w:val="24"/>
          <w:szCs w:val="24"/>
        </w:rPr>
        <w:tab/>
        <w:t>9.1. Dacă din exploatarea clădirii rezultă venituri din partea unor terțe persoane, acestea se cuvin tuturor coproprietarilor, în proporția stabilită de comun acord, având în vedere cotele-părți deținute din teren și construcție de către fiecare coproprietar. Veniturile rezultate vor fi destinate asigurării bunei funcționări ai centrului multifuncțional.</w:t>
      </w:r>
    </w:p>
    <w:p w:rsidR="00DE35F1" w:rsidRPr="004F2782" w:rsidRDefault="00DE35F1" w:rsidP="00DE35F1">
      <w:pPr>
        <w:pStyle w:val="Alaprtelmezet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rPr>
          <w:rFonts w:ascii="Times New Roman" w:hAnsi="Times New Roman" w:cs="Times New Roman"/>
          <w:color w:val="auto"/>
          <w:sz w:val="24"/>
          <w:szCs w:val="24"/>
        </w:rPr>
      </w:pPr>
    </w:p>
    <w:p w:rsidR="00DE35F1" w:rsidRPr="004F2782" w:rsidRDefault="00DE35F1" w:rsidP="00DE35F1">
      <w:pPr>
        <w:pStyle w:val="Szvegtrzs1"/>
        <w:rPr>
          <w:rFonts w:ascii="Times New Roman" w:hAnsi="Times New Roman" w:cs="Times New Roman"/>
          <w:b/>
          <w:color w:val="auto"/>
          <w:sz w:val="24"/>
          <w:szCs w:val="24"/>
        </w:rPr>
      </w:pPr>
      <w:r w:rsidRPr="004F2782">
        <w:rPr>
          <w:rFonts w:ascii="Times New Roman" w:hAnsi="Times New Roman" w:cs="Times New Roman"/>
          <w:color w:val="auto"/>
          <w:sz w:val="24"/>
          <w:szCs w:val="24"/>
        </w:rPr>
        <w:tab/>
      </w:r>
      <w:r w:rsidRPr="004F2782">
        <w:rPr>
          <w:rFonts w:ascii="Times New Roman" w:hAnsi="Times New Roman" w:cs="Times New Roman"/>
          <w:b/>
          <w:color w:val="auto"/>
          <w:sz w:val="24"/>
          <w:szCs w:val="24"/>
        </w:rPr>
        <w:t>10. FORȚA MAJORĂ</w:t>
      </w:r>
    </w:p>
    <w:p w:rsidR="00DE35F1" w:rsidRPr="004F2782" w:rsidRDefault="00DE35F1" w:rsidP="00DE35F1">
      <w:pPr>
        <w:pStyle w:val="Szvegtrzs1"/>
        <w:rPr>
          <w:rStyle w:val="Egyiksem"/>
          <w:color w:val="auto"/>
        </w:rPr>
      </w:pPr>
      <w:r w:rsidRPr="004F2782">
        <w:rPr>
          <w:rFonts w:ascii="Times New Roman" w:hAnsi="Times New Roman" w:cs="Times New Roman"/>
          <w:color w:val="auto"/>
          <w:sz w:val="24"/>
          <w:szCs w:val="24"/>
        </w:rPr>
        <w:tab/>
        <w:t xml:space="preserve">10.1. </w:t>
      </w:r>
      <w:r w:rsidRPr="004F2782">
        <w:rPr>
          <w:rStyle w:val="Egyiksem"/>
          <w:rFonts w:ascii="Times New Roman" w:hAnsi="Times New Roman" w:cs="Times New Roman"/>
          <w:color w:val="auto"/>
          <w:sz w:val="24"/>
          <w:szCs w:val="24"/>
        </w:rPr>
        <w:t>Nici o parte nu este considerată responsabilă că nu își respectă sau că își încalcă obligațiile în cadrul convenției, dacă realizarea unor astfel de obligații este împiedicată de împrejurări de forță majoră.</w:t>
      </w:r>
    </w:p>
    <w:p w:rsidR="00DE35F1" w:rsidRPr="004F2782" w:rsidRDefault="00DE35F1" w:rsidP="00DE35F1">
      <w:pPr>
        <w:pStyle w:val="Szvegtrzs1"/>
        <w:rPr>
          <w:rStyle w:val="Egyiksem"/>
          <w:rFonts w:ascii="Times New Roman" w:hAnsi="Times New Roman" w:cs="Times New Roman"/>
          <w:color w:val="auto"/>
          <w:sz w:val="24"/>
          <w:szCs w:val="24"/>
        </w:rPr>
      </w:pPr>
      <w:r w:rsidRPr="004F2782">
        <w:rPr>
          <w:rStyle w:val="Egyiksem"/>
          <w:rFonts w:ascii="Times New Roman" w:hAnsi="Times New Roman" w:cs="Times New Roman"/>
          <w:color w:val="auto"/>
          <w:sz w:val="24"/>
          <w:szCs w:val="24"/>
        </w:rPr>
        <w:tab/>
        <w:t>10.2. Pentru a putea invoca forța majoră, părțile trebuie să dovedească faptul că au fost în imposibilitate de a efectua operațiunile relevante, în limitele perioadelor prevăzute, din cauza unor împrejurări neobișnuite, care n-au depins de voința lor, ale căror consecințe, cu toată atenția deosebită pe care a acordat-o, nu le-ar fi putut evita decât cu prețul unui sacrificiu excesiv. Forța majoră nu include nici un eveniment generat din neglijență sau din acțiunea intenționată a unei părți la această convenție sau a unor subcontractori, agenți ori angajați ai vreunei părți. De asemenea, forța majoră nu include insuficiența fondurilor sau neefectuarea oricăror plăți necesare realizării scopului prezentei convenții.</w:t>
      </w:r>
    </w:p>
    <w:p w:rsidR="00DE35F1" w:rsidRPr="004F2782" w:rsidRDefault="00DE35F1" w:rsidP="00DE35F1">
      <w:pPr>
        <w:pStyle w:val="Szvegtrzs1"/>
        <w:rPr>
          <w:rStyle w:val="Egyiksem"/>
          <w:rFonts w:ascii="Times New Roman" w:hAnsi="Times New Roman" w:cs="Times New Roman"/>
          <w:color w:val="auto"/>
          <w:sz w:val="24"/>
          <w:szCs w:val="24"/>
        </w:rPr>
      </w:pPr>
      <w:r w:rsidRPr="004F2782">
        <w:rPr>
          <w:rStyle w:val="Egyiksem"/>
          <w:rFonts w:ascii="Times New Roman" w:hAnsi="Times New Roman" w:cs="Times New Roman"/>
          <w:color w:val="auto"/>
          <w:sz w:val="24"/>
          <w:szCs w:val="24"/>
        </w:rPr>
        <w:tab/>
        <w:t>10.3. În termen de 5 zile de la producerea evenimentului, partea afectată de un eveniment de forță majoră are obligația să notifice cealaltă parte și să ia toate măsurile rezonabile pentru a înlătura incapacitatea sa de a-și îndeplini obligațiile din convenție, cu minimum de întârziere.</w:t>
      </w:r>
    </w:p>
    <w:p w:rsidR="00DE35F1" w:rsidRPr="004F2782" w:rsidRDefault="00DE35F1" w:rsidP="00DE35F1">
      <w:pPr>
        <w:pStyle w:val="Szvegtrzs1"/>
        <w:rPr>
          <w:rStyle w:val="Egyiksem"/>
          <w:rFonts w:ascii="Times New Roman" w:hAnsi="Times New Roman" w:cs="Times New Roman"/>
          <w:color w:val="auto"/>
          <w:sz w:val="24"/>
          <w:szCs w:val="24"/>
        </w:rPr>
      </w:pPr>
      <w:r w:rsidRPr="004F2782">
        <w:rPr>
          <w:rStyle w:val="Egyiksem"/>
          <w:rFonts w:ascii="Times New Roman" w:hAnsi="Times New Roman" w:cs="Times New Roman"/>
          <w:color w:val="auto"/>
          <w:sz w:val="24"/>
          <w:szCs w:val="24"/>
        </w:rPr>
        <w:lastRenderedPageBreak/>
        <w:tab/>
        <w:t xml:space="preserve">10.4. Dacă vreo parte semnatară consideră că au apărut circumstanțe de forță majoră care pot afecta îndeplinirea obligațiilor sale, ea trebuie să anunțe prompt celelalte părți, dând detalii asupra naturii, duratei probabile și efectului posibil al circumstanțelor. </w:t>
      </w:r>
    </w:p>
    <w:p w:rsidR="00DE35F1" w:rsidRPr="004F2782" w:rsidRDefault="00DE35F1" w:rsidP="00DE35F1">
      <w:pPr>
        <w:pStyle w:val="Szvegtrzs1"/>
        <w:rPr>
          <w:rStyle w:val="Egyiksem"/>
          <w:rFonts w:ascii="Times New Roman" w:hAnsi="Times New Roman" w:cs="Times New Roman"/>
          <w:color w:val="auto"/>
          <w:sz w:val="24"/>
          <w:szCs w:val="24"/>
        </w:rPr>
      </w:pPr>
      <w:r w:rsidRPr="004F2782">
        <w:rPr>
          <w:rStyle w:val="Egyiksem"/>
          <w:rFonts w:ascii="Times New Roman" w:hAnsi="Times New Roman" w:cs="Times New Roman"/>
          <w:color w:val="auto"/>
          <w:sz w:val="24"/>
          <w:szCs w:val="24"/>
        </w:rPr>
        <w:tab/>
        <w:t xml:space="preserve">10.5. Dacă un caz de forță majoră se produce și continuă pe o perioadă de 90 de zile, atunci fiecare parte este îndreptățită să dea celeilalte părți un preaviz de 30 de zile, în vederea rezilierii prezentului contract. </w:t>
      </w:r>
    </w:p>
    <w:p w:rsidR="00DE35F1" w:rsidRPr="004F2782" w:rsidRDefault="00DE35F1" w:rsidP="00DE35F1">
      <w:pPr>
        <w:pStyle w:val="Szvegtrzs1"/>
        <w:rPr>
          <w:rStyle w:val="Egyiksem"/>
          <w:rFonts w:ascii="Times New Roman" w:hAnsi="Times New Roman" w:cs="Times New Roman"/>
          <w:color w:val="auto"/>
          <w:sz w:val="24"/>
          <w:szCs w:val="24"/>
        </w:rPr>
      </w:pPr>
    </w:p>
    <w:p w:rsidR="00DE35F1" w:rsidRPr="004F2782" w:rsidRDefault="00DE35F1" w:rsidP="00DE35F1">
      <w:pPr>
        <w:pStyle w:val="Szvegtrzs1"/>
        <w:rPr>
          <w:rStyle w:val="Egyiksem"/>
          <w:rFonts w:ascii="Times New Roman" w:hAnsi="Times New Roman" w:cs="Times New Roman"/>
          <w:color w:val="auto"/>
          <w:sz w:val="24"/>
          <w:szCs w:val="24"/>
        </w:rPr>
      </w:pPr>
      <w:r w:rsidRPr="004F2782">
        <w:rPr>
          <w:rStyle w:val="Egyiksem"/>
          <w:rFonts w:ascii="Times New Roman" w:hAnsi="Times New Roman" w:cs="Times New Roman"/>
          <w:color w:val="auto"/>
          <w:sz w:val="24"/>
          <w:szCs w:val="24"/>
        </w:rPr>
        <w:tab/>
      </w:r>
      <w:r w:rsidRPr="004F2782">
        <w:rPr>
          <w:rStyle w:val="Egyiksem"/>
          <w:rFonts w:ascii="Times New Roman" w:hAnsi="Times New Roman" w:cs="Times New Roman"/>
          <w:b/>
          <w:color w:val="auto"/>
          <w:sz w:val="24"/>
          <w:szCs w:val="24"/>
        </w:rPr>
        <w:t>11. ÎNCETAREA CONTRACTULUI</w:t>
      </w:r>
      <w:r w:rsidRPr="004F2782">
        <w:rPr>
          <w:rStyle w:val="Egyiksem"/>
          <w:rFonts w:ascii="Times New Roman" w:hAnsi="Times New Roman" w:cs="Times New Roman"/>
          <w:color w:val="auto"/>
          <w:sz w:val="24"/>
          <w:szCs w:val="24"/>
        </w:rPr>
        <w:t>.</w:t>
      </w:r>
    </w:p>
    <w:p w:rsidR="00DE35F1" w:rsidRPr="004F2782" w:rsidRDefault="00DE35F1" w:rsidP="00DE35F1">
      <w:pPr>
        <w:pStyle w:val="Szvegtrzs1"/>
        <w:rPr>
          <w:rStyle w:val="Egyiksem"/>
          <w:rFonts w:ascii="Times New Roman" w:hAnsi="Times New Roman" w:cs="Times New Roman"/>
          <w:color w:val="auto"/>
          <w:sz w:val="24"/>
          <w:szCs w:val="24"/>
        </w:rPr>
      </w:pPr>
      <w:r w:rsidRPr="004F2782">
        <w:rPr>
          <w:rStyle w:val="Egyiksem"/>
          <w:rFonts w:ascii="Times New Roman" w:hAnsi="Times New Roman" w:cs="Times New Roman"/>
          <w:color w:val="auto"/>
          <w:sz w:val="24"/>
          <w:szCs w:val="24"/>
        </w:rPr>
        <w:tab/>
        <w:t>11.1. Prezentul contract încetează la data expirării termenului pentru care a fost încheiat.</w:t>
      </w:r>
    </w:p>
    <w:p w:rsidR="00DE35F1" w:rsidRPr="004F2782" w:rsidRDefault="00DE35F1" w:rsidP="00DE35F1">
      <w:pPr>
        <w:pStyle w:val="Szvegtrzs1"/>
        <w:rPr>
          <w:rStyle w:val="Egyiksem"/>
          <w:rFonts w:ascii="Times New Roman" w:hAnsi="Times New Roman" w:cs="Times New Roman"/>
          <w:color w:val="auto"/>
          <w:sz w:val="24"/>
          <w:szCs w:val="24"/>
        </w:rPr>
      </w:pPr>
      <w:r w:rsidRPr="004F2782">
        <w:rPr>
          <w:rStyle w:val="Egyiksem"/>
          <w:rFonts w:ascii="Times New Roman" w:hAnsi="Times New Roman" w:cs="Times New Roman"/>
          <w:color w:val="auto"/>
          <w:sz w:val="24"/>
          <w:szCs w:val="24"/>
        </w:rPr>
        <w:tab/>
        <w:t xml:space="preserve">11.2. Prezentul contract mai poate înceta în situația în care părțile sunt în imposibilitatea obiectivă, determinată de caz de forță majoră, de a realiza obiectul contractului. </w:t>
      </w:r>
    </w:p>
    <w:p w:rsidR="00DE35F1" w:rsidRPr="004F2782" w:rsidRDefault="00DE35F1" w:rsidP="00DE35F1">
      <w:pPr>
        <w:pStyle w:val="Szvegtrzs1"/>
        <w:rPr>
          <w:rStyle w:val="Egyiksem"/>
          <w:rFonts w:ascii="Times New Roman" w:hAnsi="Times New Roman" w:cs="Times New Roman"/>
          <w:color w:val="auto"/>
          <w:sz w:val="24"/>
          <w:szCs w:val="24"/>
        </w:rPr>
      </w:pPr>
      <w:r w:rsidRPr="004F2782">
        <w:rPr>
          <w:rStyle w:val="Egyiksem"/>
          <w:rFonts w:ascii="Times New Roman" w:hAnsi="Times New Roman" w:cs="Times New Roman"/>
          <w:color w:val="auto"/>
          <w:sz w:val="24"/>
          <w:szCs w:val="24"/>
        </w:rPr>
        <w:tab/>
        <w:t xml:space="preserve">11.3. Prezentul contract poate înceta prin reziliere, în situația în care o parte nu își execută obligațiile asumate;  în caz de faliment sau insolvență, cu plata de daune interese echivalente cu prejudiciul creat prin neîndeplinirea obligațiilor asumate sau îndeplinirea cu întârziere a acestora. </w:t>
      </w:r>
    </w:p>
    <w:p w:rsidR="00DE35F1" w:rsidRPr="004F2782" w:rsidRDefault="00DE35F1" w:rsidP="00DE35F1">
      <w:pPr>
        <w:pStyle w:val="Szvegtrzs1"/>
        <w:rPr>
          <w:rStyle w:val="Egyiksem"/>
          <w:rFonts w:ascii="Times New Roman" w:hAnsi="Times New Roman" w:cs="Times New Roman"/>
          <w:color w:val="auto"/>
          <w:sz w:val="24"/>
          <w:szCs w:val="24"/>
        </w:rPr>
      </w:pPr>
    </w:p>
    <w:p w:rsidR="00DE35F1" w:rsidRPr="004F2782" w:rsidRDefault="00DE35F1" w:rsidP="00DE35F1">
      <w:pPr>
        <w:pStyle w:val="Szvegtrzs1"/>
        <w:ind w:firstLine="708"/>
        <w:rPr>
          <w:rStyle w:val="Egyiksem"/>
          <w:rFonts w:ascii="Times New Roman" w:hAnsi="Times New Roman" w:cs="Times New Roman"/>
          <w:color w:val="auto"/>
          <w:sz w:val="24"/>
          <w:szCs w:val="24"/>
        </w:rPr>
      </w:pPr>
      <w:r w:rsidRPr="004F2782">
        <w:rPr>
          <w:rStyle w:val="Egyiksem"/>
          <w:rFonts w:ascii="Times New Roman" w:hAnsi="Times New Roman" w:cs="Times New Roman"/>
          <w:b/>
          <w:color w:val="auto"/>
          <w:sz w:val="24"/>
          <w:szCs w:val="24"/>
        </w:rPr>
        <w:t>12. PENALITĂȚI DE ÎNTÂRZIERE</w:t>
      </w:r>
      <w:r w:rsidRPr="004F2782">
        <w:rPr>
          <w:rStyle w:val="Egyiksem"/>
          <w:rFonts w:ascii="Times New Roman" w:hAnsi="Times New Roman" w:cs="Times New Roman"/>
          <w:color w:val="auto"/>
          <w:sz w:val="24"/>
          <w:szCs w:val="24"/>
        </w:rPr>
        <w:t xml:space="preserve">. </w:t>
      </w:r>
    </w:p>
    <w:p w:rsidR="00DE35F1" w:rsidRPr="004F2782" w:rsidRDefault="00DE35F1" w:rsidP="00DE35F1">
      <w:pPr>
        <w:pStyle w:val="Szvegtrzs1"/>
        <w:rPr>
          <w:rStyle w:val="Egyiksem"/>
          <w:rFonts w:ascii="Times New Roman" w:hAnsi="Times New Roman" w:cs="Times New Roman"/>
          <w:color w:val="auto"/>
          <w:sz w:val="24"/>
          <w:szCs w:val="24"/>
        </w:rPr>
      </w:pPr>
      <w:r w:rsidRPr="004F2782">
        <w:rPr>
          <w:rStyle w:val="Egyiksem"/>
          <w:rFonts w:ascii="Times New Roman" w:hAnsi="Times New Roman" w:cs="Times New Roman"/>
          <w:color w:val="auto"/>
          <w:sz w:val="24"/>
          <w:szCs w:val="24"/>
        </w:rPr>
        <w:tab/>
        <w:t>12.1. Pentru nevirarea la termenul stabilit sau virarea cu întârziere a sumelor la care s- au angajat, părțile datorează penalități de întârziere de 0,1% din suma datorată pentru fiecare zi de întârziere.</w:t>
      </w:r>
    </w:p>
    <w:p w:rsidR="00DE35F1" w:rsidRPr="004F2782" w:rsidRDefault="00DE35F1" w:rsidP="00DE35F1">
      <w:pPr>
        <w:pStyle w:val="Szvegtrzs1"/>
        <w:rPr>
          <w:rStyle w:val="Egyiksem"/>
          <w:rFonts w:ascii="Times New Roman" w:hAnsi="Times New Roman" w:cs="Times New Roman"/>
          <w:color w:val="auto"/>
          <w:sz w:val="24"/>
          <w:szCs w:val="24"/>
        </w:rPr>
      </w:pPr>
    </w:p>
    <w:p w:rsidR="00DE35F1" w:rsidRPr="004F2782" w:rsidRDefault="00DE35F1" w:rsidP="00DE35F1">
      <w:pPr>
        <w:pStyle w:val="Szvegtrzs1"/>
        <w:rPr>
          <w:rStyle w:val="Egyiksem"/>
          <w:rFonts w:ascii="Times New Roman" w:hAnsi="Times New Roman" w:cs="Times New Roman"/>
          <w:b/>
          <w:color w:val="auto"/>
          <w:sz w:val="24"/>
          <w:szCs w:val="24"/>
        </w:rPr>
      </w:pPr>
      <w:r w:rsidRPr="004F2782">
        <w:rPr>
          <w:rStyle w:val="Egyiksem"/>
          <w:rFonts w:ascii="Times New Roman" w:hAnsi="Times New Roman" w:cs="Times New Roman"/>
          <w:color w:val="auto"/>
          <w:sz w:val="24"/>
          <w:szCs w:val="24"/>
        </w:rPr>
        <w:tab/>
      </w:r>
      <w:r w:rsidRPr="004F2782">
        <w:rPr>
          <w:rStyle w:val="Egyiksem"/>
          <w:rFonts w:ascii="Times New Roman" w:hAnsi="Times New Roman" w:cs="Times New Roman"/>
          <w:b/>
          <w:color w:val="auto"/>
          <w:sz w:val="24"/>
          <w:szCs w:val="24"/>
        </w:rPr>
        <w:t>13. SOLUȚIONAREA LITIGIILOR</w:t>
      </w:r>
    </w:p>
    <w:p w:rsidR="00DE35F1" w:rsidRPr="004F2782" w:rsidRDefault="00DE35F1" w:rsidP="00DE35F1">
      <w:pPr>
        <w:pStyle w:val="Szvegtrzs1"/>
        <w:rPr>
          <w:rStyle w:val="Egyiksem"/>
          <w:rFonts w:ascii="Times New Roman" w:hAnsi="Times New Roman" w:cs="Times New Roman"/>
          <w:color w:val="auto"/>
          <w:sz w:val="24"/>
          <w:szCs w:val="24"/>
        </w:rPr>
      </w:pPr>
      <w:r w:rsidRPr="004F2782">
        <w:rPr>
          <w:rStyle w:val="Egyiksem"/>
          <w:rFonts w:ascii="Times New Roman" w:hAnsi="Times New Roman" w:cs="Times New Roman"/>
          <w:color w:val="auto"/>
          <w:sz w:val="24"/>
          <w:szCs w:val="24"/>
        </w:rPr>
        <w:tab/>
        <w:t xml:space="preserve">13.1. Orice neînțelegeri sau litigii care s- ar putea naște în legătură cu executarea prezentului contract de asociere se va soluționa pe cale amiabilă. </w:t>
      </w:r>
    </w:p>
    <w:p w:rsidR="00DE35F1" w:rsidRPr="004F2782" w:rsidRDefault="00DE35F1" w:rsidP="00DE35F1">
      <w:pPr>
        <w:pStyle w:val="Szvegtrzs1"/>
        <w:rPr>
          <w:rStyle w:val="Egyiksem"/>
          <w:rFonts w:ascii="Times New Roman" w:hAnsi="Times New Roman" w:cs="Times New Roman"/>
          <w:color w:val="auto"/>
          <w:sz w:val="24"/>
          <w:szCs w:val="24"/>
        </w:rPr>
      </w:pPr>
      <w:r w:rsidRPr="004F2782">
        <w:rPr>
          <w:rStyle w:val="Egyiksem"/>
          <w:rFonts w:ascii="Times New Roman" w:hAnsi="Times New Roman" w:cs="Times New Roman"/>
          <w:color w:val="auto"/>
          <w:sz w:val="24"/>
          <w:szCs w:val="24"/>
        </w:rPr>
        <w:tab/>
        <w:t>13.2. Dacă soluționarea pe cale amiabilă nu este posibilă, partea interesată va sesiza instanțele judecătorești competente de la locul executării contractului  pentru soluționarea pe această cale a litigiului.</w:t>
      </w:r>
    </w:p>
    <w:p w:rsidR="00DE35F1" w:rsidRPr="004F2782" w:rsidRDefault="00DE35F1" w:rsidP="00DE35F1">
      <w:pPr>
        <w:pStyle w:val="Szvegtrzs1"/>
        <w:rPr>
          <w:color w:val="auto"/>
        </w:rPr>
      </w:pPr>
    </w:p>
    <w:p w:rsidR="00DE35F1" w:rsidRPr="004F2782" w:rsidRDefault="00DE35F1" w:rsidP="00DE35F1">
      <w:pPr>
        <w:pStyle w:val="Szvegtrzs1"/>
        <w:ind w:firstLine="708"/>
        <w:rPr>
          <w:rFonts w:ascii="Times New Roman" w:hAnsi="Times New Roman" w:cs="Times New Roman"/>
          <w:b/>
          <w:bCs/>
          <w:color w:val="auto"/>
          <w:sz w:val="24"/>
          <w:szCs w:val="24"/>
        </w:rPr>
      </w:pPr>
      <w:r w:rsidRPr="004F2782">
        <w:rPr>
          <w:rFonts w:ascii="Times New Roman" w:hAnsi="Times New Roman" w:cs="Times New Roman"/>
          <w:b/>
          <w:bCs/>
          <w:color w:val="auto"/>
          <w:sz w:val="24"/>
          <w:szCs w:val="24"/>
        </w:rPr>
        <w:t>14. DISPOZIȚII FINALE</w:t>
      </w:r>
    </w:p>
    <w:p w:rsidR="00DE35F1" w:rsidRPr="004F2782" w:rsidRDefault="00DE35F1" w:rsidP="00DE35F1">
      <w:pPr>
        <w:pStyle w:val="Szvegtrzs1"/>
        <w:rPr>
          <w:rFonts w:ascii="Times New Roman" w:hAnsi="Times New Roman" w:cs="Times New Roman"/>
          <w:color w:val="auto"/>
          <w:sz w:val="24"/>
          <w:szCs w:val="24"/>
        </w:rPr>
      </w:pPr>
      <w:r w:rsidRPr="004F2782">
        <w:rPr>
          <w:rFonts w:ascii="Times New Roman" w:hAnsi="Times New Roman" w:cs="Times New Roman"/>
          <w:color w:val="auto"/>
          <w:sz w:val="24"/>
          <w:szCs w:val="24"/>
        </w:rPr>
        <w:tab/>
        <w:t>14.1. În privința aspectelor care nu sunt reglementate prin prezenul contract de asociere, părțile vor respecta prevederile legale aplicabile, respectiv vor negocia în spiritul bunei-credințe o soluție care să fie în concordanță cu scopurile contractului..</w:t>
      </w:r>
    </w:p>
    <w:p w:rsidR="00DE35F1" w:rsidRPr="004F2782" w:rsidRDefault="00DE35F1" w:rsidP="00DE35F1">
      <w:pPr>
        <w:pStyle w:val="Szvegtrzs1"/>
        <w:rPr>
          <w:rFonts w:ascii="Times New Roman" w:hAnsi="Times New Roman" w:cs="Times New Roman"/>
          <w:color w:val="auto"/>
          <w:sz w:val="24"/>
          <w:szCs w:val="24"/>
        </w:rPr>
      </w:pPr>
      <w:r w:rsidRPr="004F2782">
        <w:rPr>
          <w:rFonts w:ascii="Times New Roman" w:hAnsi="Times New Roman" w:cs="Times New Roman"/>
          <w:color w:val="auto"/>
          <w:sz w:val="24"/>
          <w:szCs w:val="24"/>
        </w:rPr>
        <w:tab/>
        <w:t>14.2. Componența nominală și atribuțiile Comisiei de supraveghere va fi stabilită ulterior</w:t>
      </w:r>
      <w:r w:rsidR="00120A9E">
        <w:rPr>
          <w:rFonts w:ascii="Times New Roman" w:hAnsi="Times New Roman" w:cs="Times New Roman"/>
          <w:color w:val="auto"/>
          <w:sz w:val="24"/>
          <w:szCs w:val="24"/>
        </w:rPr>
        <w:t xml:space="preserve">, </w:t>
      </w:r>
      <w:r w:rsidRPr="004F2782">
        <w:rPr>
          <w:rFonts w:ascii="Times New Roman" w:hAnsi="Times New Roman" w:cs="Times New Roman"/>
          <w:color w:val="auto"/>
          <w:sz w:val="24"/>
          <w:szCs w:val="24"/>
        </w:rPr>
        <w:t xml:space="preserve"> printr-un act adițional la prezentul Contract de asociere. </w:t>
      </w:r>
    </w:p>
    <w:p w:rsidR="00DE35F1" w:rsidRPr="004F2782" w:rsidRDefault="00DE35F1" w:rsidP="00DE35F1">
      <w:pPr>
        <w:pStyle w:val="Szvegtrzs1"/>
        <w:rPr>
          <w:rFonts w:ascii="Times New Roman" w:hAnsi="Times New Roman" w:cs="Times New Roman"/>
          <w:color w:val="auto"/>
          <w:sz w:val="24"/>
          <w:szCs w:val="24"/>
        </w:rPr>
      </w:pPr>
      <w:r w:rsidRPr="004F2782">
        <w:rPr>
          <w:rFonts w:ascii="Times New Roman" w:hAnsi="Times New Roman" w:cs="Times New Roman"/>
          <w:color w:val="auto"/>
          <w:sz w:val="24"/>
          <w:szCs w:val="24"/>
        </w:rPr>
        <w:tab/>
        <w:t xml:space="preserve">14.3. Drepturile și obligațiile părților stabilite la capitolul 4 nu sunt limitative, acestea pot fi modificate prin acordul comun al părților, prin încheierea unor acte adiționale în acest sens.   </w:t>
      </w:r>
    </w:p>
    <w:p w:rsidR="00DE35F1" w:rsidRPr="004F2782" w:rsidRDefault="00DE35F1" w:rsidP="00DE35F1">
      <w:pPr>
        <w:pStyle w:val="Szvegtrzs1"/>
        <w:rPr>
          <w:rFonts w:ascii="Times New Roman" w:hAnsi="Times New Roman" w:cs="Times New Roman"/>
          <w:color w:val="auto"/>
          <w:sz w:val="24"/>
          <w:szCs w:val="24"/>
        </w:rPr>
      </w:pPr>
      <w:r w:rsidRPr="004F2782">
        <w:rPr>
          <w:rFonts w:ascii="Times New Roman" w:hAnsi="Times New Roman" w:cs="Times New Roman"/>
          <w:color w:val="auto"/>
          <w:sz w:val="24"/>
          <w:szCs w:val="24"/>
        </w:rPr>
        <w:tab/>
        <w:t>14.4. Orice alte prevederi ale prezentului Contract de asociere vor putea fi modificate prin acordul părților, cu condiția încheierii actelor adiționale .</w:t>
      </w:r>
    </w:p>
    <w:p w:rsidR="00DE35F1" w:rsidRPr="004F2782" w:rsidRDefault="00DE35F1" w:rsidP="00DE35F1">
      <w:pPr>
        <w:pStyle w:val="Szvegtrzs1"/>
        <w:rPr>
          <w:rFonts w:ascii="Times New Roman" w:hAnsi="Times New Roman" w:cs="Times New Roman"/>
          <w:color w:val="auto"/>
          <w:sz w:val="24"/>
          <w:szCs w:val="24"/>
        </w:rPr>
      </w:pPr>
    </w:p>
    <w:p w:rsidR="00DE35F1" w:rsidRPr="004F2782" w:rsidRDefault="00DE35F1" w:rsidP="00DE35F1">
      <w:pPr>
        <w:pStyle w:val="Szvegtrzs1"/>
        <w:rPr>
          <w:rFonts w:ascii="Times New Roman" w:hAnsi="Times New Roman" w:cs="Times New Roman"/>
          <w:color w:val="auto"/>
          <w:sz w:val="24"/>
          <w:szCs w:val="24"/>
        </w:rPr>
      </w:pPr>
      <w:r w:rsidRPr="004F2782">
        <w:rPr>
          <w:rFonts w:ascii="Times New Roman" w:hAnsi="Times New Roman" w:cs="Times New Roman"/>
          <w:color w:val="auto"/>
          <w:sz w:val="24"/>
          <w:szCs w:val="24"/>
        </w:rPr>
        <w:tab/>
        <w:t xml:space="preserve">Prezentul Contract de asociere s- a încheiat azi_________, în 3 (trei) exemplare originale, câte un exemplar pentru fiecare parte. </w:t>
      </w:r>
    </w:p>
    <w:p w:rsidR="00DE35F1" w:rsidRPr="004F2782" w:rsidRDefault="00DE35F1" w:rsidP="00DE35F1">
      <w:pPr>
        <w:pStyle w:val="Szvegtrzs1"/>
        <w:rPr>
          <w:rFonts w:ascii="Times New Roman" w:hAnsi="Times New Roman" w:cs="Times New Roman"/>
          <w:color w:val="auto"/>
          <w:sz w:val="24"/>
          <w:szCs w:val="24"/>
        </w:rPr>
      </w:pPr>
    </w:p>
    <w:p w:rsidR="00DE35F1" w:rsidRPr="004F2782" w:rsidRDefault="00DE35F1" w:rsidP="00DE35F1">
      <w:pPr>
        <w:pStyle w:val="Szvegtrzs1"/>
        <w:rPr>
          <w:rFonts w:ascii="Times New Roman" w:hAnsi="Times New Roman" w:cs="Times New Roman"/>
          <w:color w:val="auto"/>
          <w:sz w:val="24"/>
          <w:szCs w:val="24"/>
        </w:rPr>
      </w:pPr>
    </w:p>
    <w:p w:rsidR="00DE35F1" w:rsidRPr="004F2782" w:rsidRDefault="00DE35F1" w:rsidP="00DE35F1">
      <w:pPr>
        <w:pStyle w:val="Szvegtrzs1"/>
        <w:rPr>
          <w:rFonts w:ascii="Times New Roman" w:hAnsi="Times New Roman" w:cs="Times New Roman"/>
          <w:b/>
          <w:color w:val="auto"/>
          <w:sz w:val="24"/>
          <w:szCs w:val="24"/>
        </w:rPr>
      </w:pPr>
      <w:r w:rsidRPr="004F2782">
        <w:rPr>
          <w:rFonts w:ascii="Times New Roman" w:hAnsi="Times New Roman" w:cs="Times New Roman"/>
          <w:b/>
          <w:color w:val="auto"/>
          <w:sz w:val="24"/>
          <w:szCs w:val="24"/>
        </w:rPr>
        <w:t xml:space="preserve">Municipiul Sfântu Gheorghe               Județul  Covasna               </w:t>
      </w:r>
      <w:r w:rsidRPr="004F2782">
        <w:rPr>
          <w:rFonts w:ascii="Times New Roman" w:hAnsi="Times New Roman" w:cs="Times New Roman"/>
          <w:b/>
          <w:color w:val="auto"/>
          <w:sz w:val="24"/>
          <w:szCs w:val="24"/>
          <w:lang w:val="pt-PT"/>
        </w:rPr>
        <w:t>Funda</w:t>
      </w:r>
      <w:r w:rsidRPr="004F2782">
        <w:rPr>
          <w:rFonts w:ascii="Times New Roman" w:hAnsi="Times New Roman" w:cs="Times New Roman"/>
          <w:b/>
          <w:color w:val="auto"/>
          <w:sz w:val="24"/>
          <w:szCs w:val="24"/>
        </w:rPr>
        <w:t>ția „</w:t>
      </w:r>
      <w:r w:rsidRPr="004F2782">
        <w:rPr>
          <w:rFonts w:ascii="Times New Roman" w:hAnsi="Times New Roman" w:cs="Times New Roman"/>
          <w:b/>
          <w:color w:val="auto"/>
          <w:sz w:val="24"/>
          <w:szCs w:val="24"/>
          <w:lang w:val="it-IT"/>
        </w:rPr>
        <w:t>Sapientia</w:t>
      </w:r>
      <w:r w:rsidRPr="004F2782">
        <w:rPr>
          <w:rFonts w:ascii="Times New Roman" w:hAnsi="Times New Roman" w:cs="Times New Roman"/>
          <w:b/>
          <w:color w:val="auto"/>
          <w:sz w:val="24"/>
          <w:szCs w:val="24"/>
          <w:rtl/>
          <w:lang w:val="ar-SA"/>
        </w:rPr>
        <w:t>“</w:t>
      </w:r>
    </w:p>
    <w:p w:rsidR="00DE35F1" w:rsidRPr="004F2782" w:rsidRDefault="00DE35F1" w:rsidP="00DE35F1">
      <w:pPr>
        <w:rPr>
          <w:b/>
        </w:rPr>
      </w:pPr>
      <w:r w:rsidRPr="004F2782">
        <w:rPr>
          <w:b/>
        </w:rPr>
        <w:t xml:space="preserve">             PRIMAR</w:t>
      </w:r>
      <w:r w:rsidRPr="004F2782">
        <w:rPr>
          <w:b/>
        </w:rPr>
        <w:tab/>
      </w:r>
      <w:r w:rsidRPr="004F2782">
        <w:rPr>
          <w:b/>
        </w:rPr>
        <w:tab/>
      </w:r>
      <w:r w:rsidRPr="004F2782">
        <w:rPr>
          <w:b/>
        </w:rPr>
        <w:tab/>
        <w:t xml:space="preserve">      PREȘEDINTE</w:t>
      </w:r>
      <w:r w:rsidRPr="004F2782">
        <w:rPr>
          <w:b/>
        </w:rPr>
        <w:tab/>
      </w:r>
      <w:r w:rsidRPr="004F2782">
        <w:rPr>
          <w:b/>
        </w:rPr>
        <w:tab/>
        <w:t xml:space="preserve">     PREȘEDINTE</w:t>
      </w:r>
    </w:p>
    <w:p w:rsidR="00DE35F1" w:rsidRPr="004F2782" w:rsidRDefault="00DE35F1" w:rsidP="00DE35F1"/>
    <w:bookmarkEnd w:id="0"/>
    <w:p w:rsidR="00DE35F1" w:rsidRPr="004F2782" w:rsidRDefault="00DE35F1" w:rsidP="00DE35F1"/>
    <w:sectPr w:rsidR="00DE35F1" w:rsidRPr="004F2782" w:rsidSect="002F7DF4">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D70C73"/>
    <w:multiLevelType w:val="multilevel"/>
    <w:tmpl w:val="73FE67EA"/>
    <w:lvl w:ilvl="0">
      <w:start w:val="1"/>
      <w:numFmt w:val="decimal"/>
      <w:lvlText w:val="%1."/>
      <w:lvlJc w:val="left"/>
      <w:pPr>
        <w:ind w:left="360" w:hanging="360"/>
      </w:pPr>
      <w:rPr>
        <w:b/>
        <w:color w:val="000000"/>
      </w:rPr>
    </w:lvl>
    <w:lvl w:ilvl="1">
      <w:start w:val="1"/>
      <w:numFmt w:val="decimal"/>
      <w:lvlText w:val="%1.%2."/>
      <w:lvlJc w:val="left"/>
      <w:pPr>
        <w:ind w:left="1211" w:hanging="360"/>
      </w:pPr>
      <w:rPr>
        <w:b/>
        <w:color w:val="000000"/>
      </w:rPr>
    </w:lvl>
    <w:lvl w:ilvl="2">
      <w:start w:val="1"/>
      <w:numFmt w:val="decimal"/>
      <w:lvlText w:val="%1.%2.%3."/>
      <w:lvlJc w:val="left"/>
      <w:pPr>
        <w:ind w:left="1580" w:hanging="720"/>
      </w:pPr>
      <w:rPr>
        <w:b/>
        <w:color w:val="000000"/>
      </w:rPr>
    </w:lvl>
    <w:lvl w:ilvl="3">
      <w:start w:val="1"/>
      <w:numFmt w:val="decimal"/>
      <w:lvlText w:val="%1.%2.%3.%4."/>
      <w:lvlJc w:val="left"/>
      <w:pPr>
        <w:ind w:left="2010" w:hanging="720"/>
      </w:pPr>
      <w:rPr>
        <w:b/>
        <w:color w:val="000000"/>
      </w:rPr>
    </w:lvl>
    <w:lvl w:ilvl="4">
      <w:start w:val="1"/>
      <w:numFmt w:val="decimal"/>
      <w:lvlText w:val="%1.%2.%3.%4.%5."/>
      <w:lvlJc w:val="left"/>
      <w:pPr>
        <w:ind w:left="2800" w:hanging="1080"/>
      </w:pPr>
      <w:rPr>
        <w:b/>
        <w:color w:val="000000"/>
      </w:rPr>
    </w:lvl>
    <w:lvl w:ilvl="5">
      <w:start w:val="1"/>
      <w:numFmt w:val="decimal"/>
      <w:lvlText w:val="%1.%2.%3.%4.%5.%6."/>
      <w:lvlJc w:val="left"/>
      <w:pPr>
        <w:ind w:left="3230" w:hanging="1080"/>
      </w:pPr>
      <w:rPr>
        <w:b/>
        <w:color w:val="000000"/>
      </w:rPr>
    </w:lvl>
    <w:lvl w:ilvl="6">
      <w:start w:val="1"/>
      <w:numFmt w:val="decimal"/>
      <w:lvlText w:val="%1.%2.%3.%4.%5.%6.%7."/>
      <w:lvlJc w:val="left"/>
      <w:pPr>
        <w:ind w:left="4020" w:hanging="1440"/>
      </w:pPr>
      <w:rPr>
        <w:b/>
        <w:color w:val="000000"/>
      </w:rPr>
    </w:lvl>
    <w:lvl w:ilvl="7">
      <w:start w:val="1"/>
      <w:numFmt w:val="decimal"/>
      <w:lvlText w:val="%1.%2.%3.%4.%5.%6.%7.%8."/>
      <w:lvlJc w:val="left"/>
      <w:pPr>
        <w:ind w:left="4450" w:hanging="1440"/>
      </w:pPr>
      <w:rPr>
        <w:b/>
        <w:color w:val="000000"/>
      </w:rPr>
    </w:lvl>
    <w:lvl w:ilvl="8">
      <w:start w:val="1"/>
      <w:numFmt w:val="decimal"/>
      <w:lvlText w:val="%1.%2.%3.%4.%5.%6.%7.%8.%9."/>
      <w:lvlJc w:val="left"/>
      <w:pPr>
        <w:ind w:left="5240" w:hanging="1800"/>
      </w:pPr>
      <w:rPr>
        <w:b/>
        <w:color w:val="000000"/>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7"/>
  <w:proofState w:spelling="clean" w:grammar="clean"/>
  <w:defaultTabStop w:val="708"/>
  <w:hyphenationZone w:val="425"/>
  <w:characterSpacingControl w:val="doNotCompress"/>
  <w:compat/>
  <w:rsids>
    <w:rsidRoot w:val="00DE35F1"/>
    <w:rsid w:val="00120A9E"/>
    <w:rsid w:val="002F7DF4"/>
    <w:rsid w:val="00314CE3"/>
    <w:rsid w:val="00330C62"/>
    <w:rsid w:val="004F2782"/>
    <w:rsid w:val="009325F2"/>
    <w:rsid w:val="009C58F1"/>
    <w:rsid w:val="00A74FC3"/>
    <w:rsid w:val="00AF2C10"/>
    <w:rsid w:val="00DE35F1"/>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35F1"/>
    <w:pPr>
      <w:spacing w:after="0" w:line="240" w:lineRule="auto"/>
    </w:pPr>
    <w:rPr>
      <w:rFonts w:ascii="Times New Roman" w:eastAsia="Arial Unicode MS"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laprtelmezett">
    <w:name w:val="Alapértelmezett"/>
    <w:uiPriority w:val="99"/>
    <w:rsid w:val="00DE35F1"/>
    <w:pPr>
      <w:spacing w:after="0" w:line="240" w:lineRule="auto"/>
    </w:pPr>
    <w:rPr>
      <w:rFonts w:ascii="Helvetica Neue" w:eastAsia="Arial Unicode MS" w:hAnsi="Helvetica Neue" w:cs="Arial Unicode MS"/>
      <w:color w:val="000000"/>
      <w:lang w:eastAsia="ro-RO"/>
    </w:rPr>
  </w:style>
  <w:style w:type="paragraph" w:customStyle="1" w:styleId="Szvegtrzs">
    <w:name w:val="Szövegtörzs"/>
    <w:rsid w:val="00DE35F1"/>
    <w:pPr>
      <w:spacing w:after="0" w:line="240" w:lineRule="auto"/>
      <w:jc w:val="both"/>
    </w:pPr>
    <w:rPr>
      <w:rFonts w:ascii="Helvetica Neue" w:eastAsia="Arial Unicode MS" w:hAnsi="Helvetica Neue" w:cs="Arial Unicode MS"/>
      <w:color w:val="000000"/>
      <w:sz w:val="28"/>
      <w:szCs w:val="28"/>
      <w:lang w:eastAsia="ro-RO"/>
    </w:rPr>
  </w:style>
  <w:style w:type="character" w:customStyle="1" w:styleId="Szvegtrzs4">
    <w:name w:val="Szövegtörzs (4)_"/>
    <w:link w:val="Szvegtrzs40"/>
    <w:uiPriority w:val="99"/>
    <w:locked/>
    <w:rsid w:val="00DE35F1"/>
    <w:rPr>
      <w:b/>
      <w:shd w:val="clear" w:color="auto" w:fill="FFFFFF"/>
    </w:rPr>
  </w:style>
  <w:style w:type="paragraph" w:customStyle="1" w:styleId="Szvegtrzs40">
    <w:name w:val="Szövegtörzs (4)"/>
    <w:basedOn w:val="Normal"/>
    <w:link w:val="Szvegtrzs4"/>
    <w:uiPriority w:val="99"/>
    <w:rsid w:val="00DE35F1"/>
    <w:pPr>
      <w:widowControl w:val="0"/>
      <w:shd w:val="clear" w:color="auto" w:fill="FFFFFF"/>
      <w:spacing w:before="240" w:after="240" w:line="240" w:lineRule="atLeast"/>
    </w:pPr>
    <w:rPr>
      <w:rFonts w:asciiTheme="minorHAnsi" w:eastAsiaTheme="minorHAnsi" w:hAnsiTheme="minorHAnsi" w:cstheme="minorBidi"/>
      <w:b/>
      <w:sz w:val="22"/>
      <w:szCs w:val="22"/>
      <w:lang w:val="ro-RO"/>
    </w:rPr>
  </w:style>
  <w:style w:type="character" w:customStyle="1" w:styleId="Szvegtrzs2">
    <w:name w:val="Szövegtörzs (2)_"/>
    <w:link w:val="Szvegtrzs20"/>
    <w:uiPriority w:val="99"/>
    <w:locked/>
    <w:rsid w:val="00DE35F1"/>
    <w:rPr>
      <w:shd w:val="clear" w:color="auto" w:fill="FFFFFF"/>
    </w:rPr>
  </w:style>
  <w:style w:type="paragraph" w:customStyle="1" w:styleId="Szvegtrzs20">
    <w:name w:val="Szövegtörzs (2)"/>
    <w:basedOn w:val="Normal"/>
    <w:link w:val="Szvegtrzs2"/>
    <w:uiPriority w:val="99"/>
    <w:rsid w:val="00DE35F1"/>
    <w:pPr>
      <w:widowControl w:val="0"/>
      <w:shd w:val="clear" w:color="auto" w:fill="FFFFFF"/>
      <w:spacing w:line="250" w:lineRule="exact"/>
    </w:pPr>
    <w:rPr>
      <w:rFonts w:asciiTheme="minorHAnsi" w:eastAsiaTheme="minorHAnsi" w:hAnsiTheme="minorHAnsi" w:cstheme="minorBidi"/>
      <w:sz w:val="22"/>
      <w:szCs w:val="22"/>
      <w:lang w:val="ro-RO"/>
    </w:rPr>
  </w:style>
  <w:style w:type="paragraph" w:customStyle="1" w:styleId="Szvegtrzs1">
    <w:name w:val="Szövegtörzs1"/>
    <w:uiPriority w:val="99"/>
    <w:rsid w:val="00DE35F1"/>
    <w:pPr>
      <w:spacing w:after="0" w:line="240" w:lineRule="auto"/>
      <w:jc w:val="both"/>
    </w:pPr>
    <w:rPr>
      <w:rFonts w:ascii="Helvetica Neue" w:eastAsia="Calibri" w:hAnsi="Helvetica Neue" w:cs="Arial Unicode MS"/>
      <w:color w:val="000000"/>
      <w:sz w:val="28"/>
      <w:szCs w:val="28"/>
      <w:lang w:eastAsia="ro-RO"/>
    </w:rPr>
  </w:style>
  <w:style w:type="character" w:customStyle="1" w:styleId="Egyiksem">
    <w:name w:val="Egyik sem"/>
    <w:uiPriority w:val="99"/>
    <w:rsid w:val="00DE35F1"/>
  </w:style>
  <w:style w:type="character" w:customStyle="1" w:styleId="Szvegtrzs2Flkvr">
    <w:name w:val="Szövegtörzs (2) + Félkövér"/>
    <w:uiPriority w:val="99"/>
    <w:rsid w:val="00DE35F1"/>
    <w:rPr>
      <w:b/>
      <w:bCs w:val="0"/>
      <w:color w:val="000000"/>
      <w:spacing w:val="0"/>
      <w:w w:val="100"/>
      <w:position w:val="0"/>
      <w:sz w:val="24"/>
      <w:lang w:val="ro-RO" w:eastAsia="ro-RO"/>
    </w:rPr>
  </w:style>
</w:styles>
</file>

<file path=word/webSettings.xml><?xml version="1.0" encoding="utf-8"?>
<w:webSettings xmlns:r="http://schemas.openxmlformats.org/officeDocument/2006/relationships" xmlns:w="http://schemas.openxmlformats.org/wordprocessingml/2006/main">
  <w:divs>
    <w:div w:id="750009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6</Pages>
  <Words>2968</Words>
  <Characters>17215</Characters>
  <Application>Microsoft Office Word</Application>
  <DocSecurity>0</DocSecurity>
  <Lines>143</Lines>
  <Paragraphs>40</Paragraphs>
  <ScaleCrop>false</ScaleCrop>
  <Company/>
  <LinksUpToDate>false</LinksUpToDate>
  <CharactersWithSpaces>20143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Edit</dc:creator>
  <cp:keywords/>
  <dc:description/>
  <cp:lastModifiedBy>Edit</cp:lastModifiedBy>
  <cp:revision>8</cp:revision>
  <dcterms:created xsi:type="dcterms:W3CDTF">2020-11-17T13:37:00Z</dcterms:created>
  <dcterms:modified xsi:type="dcterms:W3CDTF">2020-11-18T14:06:00Z</dcterms:modified>
</cp:coreProperties>
</file>