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001" w:rsidRPr="007A3DF5" w:rsidRDefault="002D0286" w:rsidP="003972D6">
      <w:pPr>
        <w:pStyle w:val="Heading6"/>
        <w:numPr>
          <w:ilvl w:val="0"/>
          <w:numId w:val="0"/>
        </w:numPr>
        <w:spacing w:before="0" w:line="276" w:lineRule="auto"/>
        <w:ind w:left="5592" w:firstLine="708"/>
        <w:rPr>
          <w:rFonts w:ascii="Times New Roman" w:hAnsi="Times New Roman" w:cs="Times New Roman"/>
          <w:bCs/>
          <w:sz w:val="22"/>
          <w:szCs w:val="22"/>
          <w:lang w:val="hu-HU"/>
        </w:rPr>
      </w:pPr>
      <w:r>
        <w:rPr>
          <w:rFonts w:ascii="Times New Roman" w:hAnsi="Times New Roman" w:cs="Times New Roman"/>
          <w:bCs/>
          <w:sz w:val="22"/>
          <w:szCs w:val="22"/>
          <w:lang w:val="hu-HU"/>
        </w:rPr>
        <w:t>Anexa nr.</w:t>
      </w:r>
      <w:r w:rsidR="00F40F77">
        <w:rPr>
          <w:rFonts w:ascii="Times New Roman" w:hAnsi="Times New Roman" w:cs="Times New Roman"/>
          <w:bCs/>
          <w:sz w:val="22"/>
          <w:szCs w:val="22"/>
          <w:lang w:val="hu-HU"/>
        </w:rPr>
        <w:t xml:space="preserve"> </w:t>
      </w:r>
      <w:bookmarkStart w:id="0" w:name="_GoBack"/>
      <w:bookmarkEnd w:id="0"/>
      <w:r>
        <w:rPr>
          <w:rFonts w:ascii="Times New Roman" w:hAnsi="Times New Roman" w:cs="Times New Roman"/>
          <w:bCs/>
          <w:sz w:val="22"/>
          <w:szCs w:val="22"/>
          <w:lang w:val="hu-HU"/>
        </w:rPr>
        <w:t>5 la HCL________/2023</w:t>
      </w:r>
    </w:p>
    <w:p w:rsidR="00D31111" w:rsidRPr="00D31111" w:rsidRDefault="00D31111" w:rsidP="00D31111">
      <w:pPr>
        <w:rPr>
          <w:lang w:val="ro-RO"/>
        </w:rPr>
      </w:pPr>
    </w:p>
    <w:p w:rsidR="007D2D8F" w:rsidRPr="00D31111" w:rsidRDefault="007D2D8F" w:rsidP="00D31111">
      <w:pPr>
        <w:pStyle w:val="Heading6"/>
        <w:numPr>
          <w:ilvl w:val="0"/>
          <w:numId w:val="0"/>
        </w:numPr>
        <w:spacing w:before="0" w:line="276" w:lineRule="auto"/>
        <w:ind w:left="6300"/>
        <w:jc w:val="center"/>
        <w:rPr>
          <w:rFonts w:ascii="Times New Roman" w:hAnsi="Times New Roman" w:cs="Times New Roman"/>
          <w:b/>
          <w:bCs/>
          <w:sz w:val="22"/>
          <w:szCs w:val="22"/>
        </w:rPr>
      </w:pPr>
      <w:r w:rsidRPr="00D31111">
        <w:rPr>
          <w:rFonts w:ascii="Times New Roman" w:hAnsi="Times New Roman" w:cs="Times New Roman"/>
          <w:b/>
          <w:bCs/>
          <w:sz w:val="22"/>
          <w:szCs w:val="22"/>
        </w:rPr>
        <w:t>APROBAT,</w:t>
      </w:r>
    </w:p>
    <w:p w:rsidR="007D2D8F" w:rsidRPr="00D31111" w:rsidRDefault="007D2D8F" w:rsidP="00D31111">
      <w:pPr>
        <w:pStyle w:val="Heading6"/>
        <w:numPr>
          <w:ilvl w:val="0"/>
          <w:numId w:val="0"/>
        </w:numPr>
        <w:spacing w:before="0" w:line="276" w:lineRule="auto"/>
        <w:ind w:left="5940"/>
        <w:jc w:val="center"/>
        <w:rPr>
          <w:rFonts w:ascii="Times New Roman" w:hAnsi="Times New Roman" w:cs="Times New Roman"/>
          <w:sz w:val="22"/>
          <w:szCs w:val="22"/>
        </w:rPr>
      </w:pPr>
      <w:r w:rsidRPr="00D31111">
        <w:rPr>
          <w:rFonts w:ascii="Times New Roman" w:hAnsi="Times New Roman" w:cs="Times New Roman"/>
          <w:sz w:val="22"/>
          <w:szCs w:val="22"/>
        </w:rPr>
        <w:t>CONDUCĂTORUL AUTORITĂȚII CONTRACTANTE</w:t>
      </w:r>
    </w:p>
    <w:p w:rsidR="00D31111" w:rsidRPr="00D31111" w:rsidRDefault="00D31111" w:rsidP="00D31111">
      <w:pPr>
        <w:rPr>
          <w:lang w:val="ro-RO"/>
        </w:rPr>
      </w:pPr>
    </w:p>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pStyle w:val="Heading6"/>
        <w:numPr>
          <w:ilvl w:val="0"/>
          <w:numId w:val="0"/>
        </w:numPr>
        <w:spacing w:before="0" w:line="360" w:lineRule="auto"/>
        <w:jc w:val="center"/>
        <w:rPr>
          <w:rFonts w:ascii="Times New Roman" w:hAnsi="Times New Roman" w:cs="Times New Roman"/>
          <w:b/>
          <w:bCs/>
          <w:sz w:val="22"/>
          <w:szCs w:val="22"/>
        </w:rPr>
      </w:pPr>
      <w:r w:rsidRPr="00B4595B">
        <w:rPr>
          <w:rFonts w:ascii="Times New Roman" w:hAnsi="Times New Roman" w:cs="Times New Roman"/>
          <w:b/>
          <w:bCs/>
          <w:sz w:val="22"/>
          <w:szCs w:val="22"/>
        </w:rPr>
        <w:t>STRATEGIE DE CONTRACTARE</w:t>
      </w:r>
    </w:p>
    <w:p w:rsidR="007D2D8F" w:rsidRPr="00B4595B" w:rsidRDefault="007D2D8F" w:rsidP="00B4595B">
      <w:pPr>
        <w:spacing w:before="0" w:line="360" w:lineRule="auto"/>
        <w:rPr>
          <w:rFonts w:ascii="Times New Roman" w:hAnsi="Times New Roman" w:cs="Times New Roman"/>
          <w:sz w:val="22"/>
          <w:szCs w:val="22"/>
          <w:lang w:val="ro-RO"/>
        </w:rPr>
      </w:pP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
        <w:gridCol w:w="1442"/>
        <w:gridCol w:w="7438"/>
      </w:tblGrid>
      <w:tr w:rsidR="007D2D8F" w:rsidRPr="00B4595B">
        <w:trPr>
          <w:jc w:val="center"/>
        </w:trPr>
        <w:tc>
          <w:tcPr>
            <w:tcW w:w="278" w:type="dxa"/>
          </w:tcPr>
          <w:p w:rsidR="007D2D8F" w:rsidRPr="00B4595B" w:rsidRDefault="007D2D8F" w:rsidP="00B4595B">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 xml:space="preserve">Elaborată </w:t>
            </w:r>
          </w:p>
        </w:tc>
        <w:tc>
          <w:tcPr>
            <w:tcW w:w="7438" w:type="dxa"/>
            <w:tcBorders>
              <w:top w:val="nil"/>
              <w:left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 xml:space="preserve">Data </w:t>
            </w:r>
            <w:r w:rsidR="00AE1001" w:rsidRPr="00B4595B">
              <w:rPr>
                <w:rFonts w:ascii="Times New Roman" w:hAnsi="Times New Roman" w:cs="Times New Roman"/>
                <w:sz w:val="22"/>
                <w:szCs w:val="22"/>
              </w:rPr>
              <w:t>....................................</w:t>
            </w:r>
          </w:p>
        </w:tc>
      </w:tr>
      <w:tr w:rsidR="007D2D8F" w:rsidRPr="00B4595B">
        <w:trPr>
          <w:jc w:val="center"/>
        </w:trPr>
        <w:tc>
          <w:tcPr>
            <w:tcW w:w="278" w:type="dxa"/>
          </w:tcPr>
          <w:p w:rsidR="007D2D8F" w:rsidRPr="00B4595B" w:rsidRDefault="007D2D8F" w:rsidP="00B4595B">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 xml:space="preserve">Actualizată </w:t>
            </w:r>
          </w:p>
        </w:tc>
        <w:tc>
          <w:tcPr>
            <w:tcW w:w="7438" w:type="dxa"/>
            <w:tcBorders>
              <w:top w:val="nil"/>
              <w:left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Data ....................................</w:t>
            </w:r>
          </w:p>
        </w:tc>
      </w:tr>
    </w:tbl>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Prezenta Strategie de Contractare documentează deciziile Autorității Contractante din etapa de planificare/pregătire a achiziției publice având ca obiect</w:t>
      </w:r>
      <w:r w:rsidR="00751DA7" w:rsidRPr="00B4595B">
        <w:rPr>
          <w:rFonts w:ascii="Times New Roman" w:hAnsi="Times New Roman" w:cs="Times New Roman"/>
          <w:sz w:val="22"/>
          <w:szCs w:val="22"/>
          <w:lang w:val="ro-RO"/>
        </w:rPr>
        <w:t>:</w:t>
      </w:r>
    </w:p>
    <w:p w:rsidR="00D160CC" w:rsidRPr="00B4595B" w:rsidRDefault="007D2D8F" w:rsidP="00B4595B">
      <w:pPr>
        <w:spacing w:before="0" w:line="360" w:lineRule="auto"/>
        <w:jc w:val="left"/>
        <w:rPr>
          <w:rFonts w:ascii="Times New Roman" w:hAnsi="Times New Roman" w:cs="Times New Roman"/>
          <w:b/>
          <w:bCs/>
          <w:sz w:val="22"/>
          <w:szCs w:val="22"/>
          <w:lang w:val="ro-RO"/>
        </w:rPr>
      </w:pPr>
      <w:r w:rsidRPr="00B4595B">
        <w:rPr>
          <w:rFonts w:ascii="Times New Roman" w:hAnsi="Times New Roman" w:cs="Times New Roman"/>
          <w:b/>
          <w:bCs/>
          <w:sz w:val="22"/>
          <w:szCs w:val="22"/>
          <w:lang w:val="ro-RO"/>
        </w:rPr>
        <w:t>„</w:t>
      </w:r>
      <w:r w:rsidR="008E140F" w:rsidRPr="00B4595B">
        <w:rPr>
          <w:rFonts w:ascii="Times New Roman" w:hAnsi="Times New Roman" w:cs="Times New Roman"/>
          <w:b/>
          <w:bCs/>
          <w:sz w:val="22"/>
          <w:szCs w:val="22"/>
          <w:lang w:val="ro-RO"/>
        </w:rPr>
        <w:t>Achiziționare servicii</w:t>
      </w:r>
      <w:r w:rsidR="00977E3A" w:rsidRPr="00B4595B">
        <w:rPr>
          <w:rFonts w:ascii="Times New Roman" w:hAnsi="Times New Roman" w:cs="Times New Roman"/>
          <w:b/>
          <w:bCs/>
          <w:sz w:val="22"/>
          <w:szCs w:val="22"/>
          <w:lang w:val="ro-RO"/>
        </w:rPr>
        <w:t xml:space="preserve"> de salubrizare pentru activitatea de dezinfecție, dezinsecție și deratizare</w:t>
      </w:r>
      <w:r w:rsidRPr="00B4595B">
        <w:rPr>
          <w:rStyle w:val="labeldatatext"/>
          <w:rFonts w:ascii="Times New Roman" w:hAnsi="Times New Roman"/>
          <w:b/>
          <w:sz w:val="22"/>
          <w:szCs w:val="22"/>
          <w:lang w:val="ro-RO"/>
        </w:rPr>
        <w:t>”</w:t>
      </w:r>
    </w:p>
    <w:p w:rsidR="00751DA7" w:rsidRPr="00B4595B" w:rsidRDefault="00751DA7" w:rsidP="00B4595B">
      <w:pPr>
        <w:spacing w:before="0" w:line="360" w:lineRule="auto"/>
        <w:jc w:val="left"/>
        <w:rPr>
          <w:rFonts w:ascii="Times New Roman" w:hAnsi="Times New Roman" w:cs="Times New Roman"/>
          <w:b/>
          <w:bCs/>
          <w:sz w:val="22"/>
          <w:szCs w:val="22"/>
          <w:lang w:val="ro-RO"/>
        </w:rPr>
      </w:pPr>
    </w:p>
    <w:p w:rsidR="00480307" w:rsidRPr="00B4595B" w:rsidRDefault="00751DA7" w:rsidP="00B4595B">
      <w:pPr>
        <w:spacing w:before="0" w:line="360" w:lineRule="auto"/>
        <w:jc w:val="left"/>
        <w:rPr>
          <w:rFonts w:ascii="Times New Roman" w:hAnsi="Times New Roman" w:cs="Times New Roman"/>
          <w:b/>
          <w:bCs/>
          <w:sz w:val="22"/>
          <w:szCs w:val="22"/>
          <w:lang w:val="ro-RO"/>
        </w:rPr>
      </w:pPr>
      <w:r w:rsidRPr="00B4595B">
        <w:rPr>
          <w:rFonts w:ascii="Times New Roman" w:hAnsi="Times New Roman" w:cs="Times New Roman"/>
          <w:b/>
          <w:bCs/>
          <w:sz w:val="22"/>
          <w:szCs w:val="22"/>
          <w:lang w:val="ro-RO"/>
        </w:rPr>
        <w:t>COD</w:t>
      </w:r>
      <w:r w:rsidR="007D2D8F" w:rsidRPr="00B4595B">
        <w:rPr>
          <w:rFonts w:ascii="Times New Roman" w:hAnsi="Times New Roman" w:cs="Times New Roman"/>
          <w:b/>
          <w:bCs/>
          <w:sz w:val="22"/>
          <w:szCs w:val="22"/>
          <w:lang w:val="ro-RO"/>
        </w:rPr>
        <w:t xml:space="preserve"> </w:t>
      </w:r>
      <w:smartTag w:uri="urn:schemas-microsoft-com:office:smarttags" w:element="stockticker">
        <w:r w:rsidR="007D2D8F" w:rsidRPr="00B4595B">
          <w:rPr>
            <w:rFonts w:ascii="Times New Roman" w:hAnsi="Times New Roman" w:cs="Times New Roman"/>
            <w:b/>
            <w:bCs/>
            <w:sz w:val="22"/>
            <w:szCs w:val="22"/>
            <w:lang w:val="ro-RO"/>
          </w:rPr>
          <w:t>CPV</w:t>
        </w:r>
      </w:smartTag>
      <w:r w:rsidR="007D2D8F" w:rsidRPr="00B4595B">
        <w:rPr>
          <w:rFonts w:ascii="Times New Roman" w:hAnsi="Times New Roman" w:cs="Times New Roman"/>
          <w:b/>
          <w:bCs/>
          <w:sz w:val="22"/>
          <w:szCs w:val="22"/>
          <w:lang w:val="ro-RO"/>
        </w:rPr>
        <w:t xml:space="preserve"> </w:t>
      </w:r>
      <w:r w:rsidR="00480307" w:rsidRPr="00B4595B">
        <w:rPr>
          <w:rFonts w:ascii="Times New Roman" w:hAnsi="Times New Roman" w:cs="Times New Roman"/>
          <w:b/>
          <w:bCs/>
          <w:sz w:val="22"/>
          <w:szCs w:val="22"/>
          <w:lang w:val="ro-RO"/>
        </w:rPr>
        <w:t xml:space="preserve">Principal </w:t>
      </w:r>
      <w:r w:rsidR="00977E3A" w:rsidRPr="00B4595B">
        <w:rPr>
          <w:rFonts w:ascii="Times New Roman" w:hAnsi="Times New Roman" w:cs="Times New Roman"/>
          <w:b/>
          <w:sz w:val="22"/>
          <w:szCs w:val="22"/>
          <w:shd w:val="clear" w:color="auto" w:fill="FFFFFF"/>
          <w:lang w:val="ro-RO"/>
        </w:rPr>
        <w:t>90921000-9 Servicii de dezinfecție si de dezinsecție (Rev.2)</w:t>
      </w:r>
    </w:p>
    <w:p w:rsidR="007D2D8F" w:rsidRPr="00B4595B" w:rsidRDefault="00480307" w:rsidP="00B4595B">
      <w:pPr>
        <w:spacing w:before="0" w:line="360" w:lineRule="auto"/>
        <w:jc w:val="left"/>
        <w:rPr>
          <w:rFonts w:ascii="Times New Roman" w:hAnsi="Times New Roman" w:cs="Times New Roman"/>
          <w:b/>
          <w:sz w:val="22"/>
          <w:szCs w:val="22"/>
          <w:lang w:val="ro-RO"/>
        </w:rPr>
      </w:pPr>
      <w:r w:rsidRPr="00B4595B">
        <w:rPr>
          <w:rFonts w:ascii="Times New Roman" w:hAnsi="Times New Roman" w:cs="Times New Roman"/>
          <w:b/>
          <w:bCs/>
          <w:sz w:val="22"/>
          <w:szCs w:val="22"/>
          <w:lang w:val="ro-RO"/>
        </w:rPr>
        <w:t xml:space="preserve">COD </w:t>
      </w:r>
      <w:smartTag w:uri="urn:schemas-microsoft-com:office:smarttags" w:element="stockticker">
        <w:r w:rsidRPr="00B4595B">
          <w:rPr>
            <w:rFonts w:ascii="Times New Roman" w:hAnsi="Times New Roman" w:cs="Times New Roman"/>
            <w:b/>
            <w:bCs/>
            <w:sz w:val="22"/>
            <w:szCs w:val="22"/>
            <w:lang w:val="ro-RO"/>
          </w:rPr>
          <w:t>CPV</w:t>
        </w:r>
      </w:smartTag>
      <w:r w:rsidRPr="00B4595B">
        <w:rPr>
          <w:rFonts w:ascii="Times New Roman" w:hAnsi="Times New Roman" w:cs="Times New Roman"/>
          <w:b/>
          <w:bCs/>
          <w:sz w:val="22"/>
          <w:szCs w:val="22"/>
          <w:lang w:val="ro-RO"/>
        </w:rPr>
        <w:t xml:space="preserve"> Secundar </w:t>
      </w:r>
      <w:r w:rsidR="00977E3A" w:rsidRPr="00B4595B">
        <w:rPr>
          <w:rFonts w:ascii="Times New Roman" w:hAnsi="Times New Roman" w:cs="Times New Roman"/>
          <w:b/>
          <w:bCs/>
          <w:sz w:val="22"/>
          <w:szCs w:val="22"/>
          <w:lang w:val="ro-RO"/>
        </w:rPr>
        <w:t>90923000-3 Servicii de deratizare (Rev.2)</w:t>
      </w:r>
    </w:p>
    <w:p w:rsidR="00751DA7" w:rsidRPr="00B4595B" w:rsidRDefault="00751DA7" w:rsidP="00B4595B">
      <w:pPr>
        <w:spacing w:before="0" w:line="360" w:lineRule="auto"/>
        <w:jc w:val="left"/>
        <w:rPr>
          <w:rFonts w:ascii="Times New Roman" w:hAnsi="Times New Roman" w:cs="Times New Roman"/>
          <w:sz w:val="22"/>
          <w:szCs w:val="22"/>
          <w:lang w:val="ro-RO"/>
        </w:rPr>
      </w:pPr>
    </w:p>
    <w:p w:rsidR="007D2D8F" w:rsidRPr="00B4595B" w:rsidRDefault="007D2D8F" w:rsidP="00B4595B">
      <w:pPr>
        <w:spacing w:before="0" w:line="360" w:lineRule="auto"/>
        <w:jc w:val="left"/>
        <w:rPr>
          <w:rFonts w:ascii="Times New Roman" w:hAnsi="Times New Roman" w:cs="Times New Roman"/>
          <w:sz w:val="22"/>
          <w:szCs w:val="22"/>
          <w:lang w:val="ro-RO"/>
        </w:rPr>
      </w:pPr>
      <w:r w:rsidRPr="00B4595B">
        <w:rPr>
          <w:rFonts w:ascii="Times New Roman" w:hAnsi="Times New Roman" w:cs="Times New Roman"/>
          <w:sz w:val="22"/>
          <w:szCs w:val="22"/>
          <w:lang w:val="ro-RO"/>
        </w:rPr>
        <w:t>În legătură cu:</w:t>
      </w:r>
    </w:p>
    <w:p w:rsidR="007D2D8F" w:rsidRPr="00B4595B" w:rsidRDefault="007D2D8F"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Obiectul contractului</w:t>
      </w:r>
      <w:bookmarkStart w:id="1" w:name="OLE_LINK6"/>
      <w:bookmarkStart w:id="2" w:name="OLE_LINK7"/>
      <w:r w:rsidRPr="00B4595B">
        <w:rPr>
          <w:rFonts w:ascii="Times New Roman" w:hAnsi="Times New Roman" w:cs="Times New Roman"/>
          <w:sz w:val="22"/>
          <w:szCs w:val="22"/>
          <w:lang w:val="ro-RO"/>
        </w:rPr>
        <w:t xml:space="preserve">: </w:t>
      </w:r>
      <w:r w:rsidR="008E140F" w:rsidRPr="00B4595B">
        <w:rPr>
          <w:rFonts w:ascii="Times New Roman" w:hAnsi="Times New Roman" w:cs="Times New Roman"/>
          <w:sz w:val="22"/>
          <w:szCs w:val="22"/>
          <w:lang w:val="ro-RO"/>
        </w:rPr>
        <w:t xml:space="preserve">servicii de </w:t>
      </w:r>
      <w:r w:rsidR="00977E3A" w:rsidRPr="00B4595B">
        <w:rPr>
          <w:rFonts w:ascii="Times New Roman" w:hAnsi="Times New Roman" w:cs="Times New Roman"/>
          <w:sz w:val="22"/>
          <w:szCs w:val="22"/>
          <w:lang w:val="ro-RO"/>
        </w:rPr>
        <w:t>salubrizare pentru activitatea de dezinfecție</w:t>
      </w:r>
      <w:r w:rsidR="00612F2C" w:rsidRPr="00B4595B">
        <w:rPr>
          <w:rFonts w:ascii="Times New Roman" w:hAnsi="Times New Roman" w:cs="Times New Roman"/>
          <w:sz w:val="22"/>
          <w:szCs w:val="22"/>
          <w:lang w:val="ro-RO"/>
        </w:rPr>
        <w:t>, dezinsecție și derat</w:t>
      </w:r>
      <w:r w:rsidR="00977E3A" w:rsidRPr="00B4595B">
        <w:rPr>
          <w:rFonts w:ascii="Times New Roman" w:hAnsi="Times New Roman" w:cs="Times New Roman"/>
          <w:sz w:val="22"/>
          <w:szCs w:val="22"/>
          <w:lang w:val="ro-RO"/>
        </w:rPr>
        <w:t>izare</w:t>
      </w:r>
      <w:r w:rsidR="00D160CC" w:rsidRPr="00B4595B">
        <w:rPr>
          <w:rFonts w:ascii="Times New Roman" w:hAnsi="Times New Roman" w:cs="Times New Roman"/>
          <w:sz w:val="22"/>
          <w:szCs w:val="22"/>
          <w:lang w:val="ro-RO"/>
        </w:rPr>
        <w:t>.</w:t>
      </w:r>
    </w:p>
    <w:p w:rsidR="00D24D68" w:rsidRPr="00B4595B" w:rsidRDefault="00D24D68" w:rsidP="00B4595B">
      <w:pPr>
        <w:tabs>
          <w:tab w:val="left" w:pos="810"/>
          <w:tab w:val="left" w:pos="900"/>
          <w:tab w:val="left" w:pos="1080"/>
        </w:tabs>
        <w:spacing w:before="0" w:line="360" w:lineRule="auto"/>
        <w:rPr>
          <w:rFonts w:ascii="Times New Roman" w:hAnsi="Times New Roman" w:cs="Times New Roman"/>
          <w:b/>
          <w:sz w:val="22"/>
          <w:szCs w:val="22"/>
          <w:lang w:val="ro-RO"/>
        </w:rPr>
      </w:pPr>
    </w:p>
    <w:p w:rsidR="007D2D8F" w:rsidRPr="00B4595B" w:rsidRDefault="007D2D8F"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Tipul contractului:</w:t>
      </w:r>
      <w:r w:rsidRPr="00B4595B">
        <w:rPr>
          <w:rFonts w:ascii="Times New Roman" w:hAnsi="Times New Roman" w:cs="Times New Roman"/>
          <w:sz w:val="22"/>
          <w:szCs w:val="22"/>
          <w:lang w:val="ro-RO"/>
        </w:rPr>
        <w:t xml:space="preserve"> </w:t>
      </w:r>
    </w:p>
    <w:p w:rsidR="007D2D8F" w:rsidRPr="00B4595B" w:rsidRDefault="007D2D8F"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Servicii</w:t>
      </w:r>
      <w:r w:rsidR="00D160CC" w:rsidRPr="00B4595B">
        <w:rPr>
          <w:rFonts w:ascii="Times New Roman" w:hAnsi="Times New Roman" w:cs="Times New Roman"/>
          <w:sz w:val="22"/>
          <w:szCs w:val="22"/>
          <w:lang w:val="ro-RO"/>
        </w:rPr>
        <w:t xml:space="preserve"> </w:t>
      </w:r>
    </w:p>
    <w:p w:rsidR="00D160CC" w:rsidRPr="00B4595B" w:rsidRDefault="00977E3A"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Procedură Simplificată</w:t>
      </w:r>
    </w:p>
    <w:p w:rsidR="00D24D68" w:rsidRPr="00B4595B" w:rsidRDefault="00D24D68" w:rsidP="00B4595B">
      <w:pPr>
        <w:tabs>
          <w:tab w:val="left" w:pos="810"/>
          <w:tab w:val="left" w:pos="900"/>
          <w:tab w:val="left" w:pos="1080"/>
        </w:tabs>
        <w:spacing w:before="0" w:line="360" w:lineRule="auto"/>
        <w:rPr>
          <w:rFonts w:ascii="Times New Roman" w:hAnsi="Times New Roman" w:cs="Times New Roman"/>
          <w:sz w:val="22"/>
          <w:szCs w:val="22"/>
          <w:lang w:val="ro-RO"/>
        </w:rPr>
      </w:pPr>
    </w:p>
    <w:p w:rsidR="007D2D8F" w:rsidRPr="00B4595B" w:rsidRDefault="007D2D8F" w:rsidP="00B4595B">
      <w:pPr>
        <w:tabs>
          <w:tab w:val="left" w:pos="810"/>
          <w:tab w:val="left" w:pos="900"/>
          <w:tab w:val="left" w:pos="1080"/>
        </w:tabs>
        <w:spacing w:before="0" w:line="360" w:lineRule="auto"/>
        <w:rPr>
          <w:rFonts w:ascii="Times New Roman" w:hAnsi="Times New Roman" w:cs="Times New Roman"/>
          <w:b/>
          <w:bCs/>
          <w:sz w:val="22"/>
          <w:szCs w:val="22"/>
          <w:lang w:val="ro-RO"/>
        </w:rPr>
      </w:pPr>
      <w:r w:rsidRPr="00B4595B">
        <w:rPr>
          <w:rFonts w:ascii="Times New Roman" w:hAnsi="Times New Roman" w:cs="Times New Roman"/>
          <w:b/>
          <w:sz w:val="22"/>
          <w:szCs w:val="22"/>
          <w:lang w:val="ro-RO"/>
        </w:rPr>
        <w:t>Durata contractului:</w:t>
      </w:r>
      <w:r w:rsidRPr="00B4595B">
        <w:rPr>
          <w:rFonts w:ascii="Times New Roman" w:hAnsi="Times New Roman" w:cs="Times New Roman"/>
          <w:sz w:val="22"/>
          <w:szCs w:val="22"/>
          <w:lang w:val="ro-RO"/>
        </w:rPr>
        <w:t xml:space="preserve"> </w:t>
      </w:r>
      <w:r w:rsidR="00317E02">
        <w:rPr>
          <w:rFonts w:ascii="Times New Roman" w:hAnsi="Times New Roman" w:cs="Times New Roman"/>
          <w:sz w:val="22"/>
          <w:szCs w:val="22"/>
          <w:lang w:val="ro-RO"/>
        </w:rPr>
        <w:t>24</w:t>
      </w:r>
      <w:r w:rsidR="003972D6">
        <w:rPr>
          <w:rFonts w:ascii="Times New Roman" w:hAnsi="Times New Roman" w:cs="Times New Roman"/>
          <w:sz w:val="22"/>
          <w:szCs w:val="22"/>
          <w:lang w:val="ro-RO"/>
        </w:rPr>
        <w:t xml:space="preserve"> </w:t>
      </w:r>
      <w:r w:rsidR="00C74EB7" w:rsidRPr="00B4595B">
        <w:rPr>
          <w:rFonts w:ascii="Times New Roman" w:hAnsi="Times New Roman" w:cs="Times New Roman"/>
          <w:sz w:val="22"/>
          <w:szCs w:val="22"/>
          <w:lang w:val="ro-RO"/>
        </w:rPr>
        <w:t>luni.</w:t>
      </w:r>
    </w:p>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Justificarea necesității achiziției:</w:t>
      </w:r>
    </w:p>
    <w:p w:rsidR="00CF412B" w:rsidRPr="00B4595B" w:rsidRDefault="00F9194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Serviciile de dezinsecție, dezinfecție și deratizare sunt necesare în scopul eliminării sau prevenirii apariției unor focare de infecție, a unor epidemii, boli infecțioase, daune materiale ca urmare a proliferării în sediul unității și restul obiectivelor socio-culturale, educative, servicii etc. a insectelor (țânțari, mușt</w:t>
      </w:r>
      <w:r w:rsidR="00612F2C" w:rsidRPr="00B4595B">
        <w:rPr>
          <w:rFonts w:ascii="Times New Roman" w:hAnsi="Times New Roman" w:cs="Times New Roman"/>
          <w:sz w:val="22"/>
          <w:szCs w:val="22"/>
          <w:lang w:val="ro-RO"/>
        </w:rPr>
        <w:t>e, gândaci de bucătărie, ploșniț</w:t>
      </w:r>
      <w:r w:rsidRPr="00B4595B">
        <w:rPr>
          <w:rFonts w:ascii="Times New Roman" w:hAnsi="Times New Roman" w:cs="Times New Roman"/>
          <w:sz w:val="22"/>
          <w:szCs w:val="22"/>
          <w:lang w:val="ro-RO"/>
        </w:rPr>
        <w:t>e, purici, furnici, căpuse, etc.), rozătoarelor (șoareci și/sau șobolani), bacteriilor, germenilor microbieni specifici anumitor boli etc.</w:t>
      </w:r>
    </w:p>
    <w:p w:rsidR="00F9194C" w:rsidRPr="00B4595B" w:rsidRDefault="00F9194C" w:rsidP="00B4595B">
      <w:pPr>
        <w:spacing w:before="0" w:line="360" w:lineRule="auto"/>
        <w:rPr>
          <w:rFonts w:ascii="Times New Roman" w:hAnsi="Times New Roman" w:cs="Times New Roman"/>
          <w:b/>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Beneficii anticipate a fi obținute:</w:t>
      </w:r>
    </w:p>
    <w:p w:rsidR="00F9194C" w:rsidRPr="00B4595B" w:rsidRDefault="00CF412B"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a)</w:t>
      </w:r>
      <w:r w:rsidRPr="00B4595B">
        <w:rPr>
          <w:rFonts w:ascii="Times New Roman" w:hAnsi="Times New Roman" w:cs="Times New Roman"/>
          <w:sz w:val="22"/>
          <w:szCs w:val="22"/>
          <w:lang w:val="ro-RO"/>
        </w:rPr>
        <w:tab/>
      </w:r>
      <w:r w:rsidR="00F9194C" w:rsidRPr="00B4595B">
        <w:rPr>
          <w:rFonts w:ascii="Times New Roman" w:hAnsi="Times New Roman" w:cs="Times New Roman"/>
          <w:sz w:val="22"/>
          <w:szCs w:val="22"/>
          <w:lang w:val="ro-RO"/>
        </w:rPr>
        <w:t>Protecția sănătății populației;</w:t>
      </w:r>
    </w:p>
    <w:p w:rsidR="00F9194C" w:rsidRPr="00B4595B" w:rsidRDefault="00F9194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b)</w:t>
      </w:r>
      <w:r w:rsidRPr="00B4595B">
        <w:rPr>
          <w:rFonts w:ascii="Times New Roman" w:hAnsi="Times New Roman" w:cs="Times New Roman"/>
          <w:sz w:val="22"/>
          <w:szCs w:val="22"/>
          <w:lang w:val="ro-RO"/>
        </w:rPr>
        <w:tab/>
      </w:r>
      <w:r w:rsidR="00612F2C" w:rsidRPr="00B4595B">
        <w:rPr>
          <w:rFonts w:ascii="Times New Roman" w:hAnsi="Times New Roman" w:cs="Times New Roman"/>
          <w:sz w:val="22"/>
          <w:szCs w:val="22"/>
          <w:lang w:val="ro-RO"/>
        </w:rPr>
        <w:t>Responsabilitatea față de cetățeni;</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c)</w:t>
      </w:r>
      <w:r w:rsidRPr="00B4595B">
        <w:rPr>
          <w:rFonts w:ascii="Times New Roman" w:hAnsi="Times New Roman" w:cs="Times New Roman"/>
          <w:sz w:val="22"/>
          <w:szCs w:val="22"/>
          <w:lang w:val="ro-RO"/>
        </w:rPr>
        <w:tab/>
        <w:t>Conservarea și protecția mediului înconjurător;</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lastRenderedPageBreak/>
        <w:t>d)</w:t>
      </w:r>
      <w:r w:rsidRPr="00B4595B">
        <w:rPr>
          <w:rFonts w:ascii="Times New Roman" w:hAnsi="Times New Roman" w:cs="Times New Roman"/>
          <w:sz w:val="22"/>
          <w:szCs w:val="22"/>
          <w:lang w:val="ro-RO"/>
        </w:rPr>
        <w:tab/>
        <w:t>Asigurarea calității și continuității serviciului;</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w:t>
      </w:r>
      <w:r w:rsidRPr="00B4595B">
        <w:rPr>
          <w:rFonts w:ascii="Times New Roman" w:hAnsi="Times New Roman" w:cs="Times New Roman"/>
          <w:sz w:val="22"/>
          <w:szCs w:val="22"/>
          <w:lang w:val="ro-RO"/>
        </w:rPr>
        <w:tab/>
        <w:t>Tarifarea echitabilă, corelată cu calitatea și cantitatea serviciului prestat;</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f)</w:t>
      </w:r>
      <w:r w:rsidRPr="00B4595B">
        <w:rPr>
          <w:rFonts w:ascii="Times New Roman" w:hAnsi="Times New Roman" w:cs="Times New Roman"/>
          <w:sz w:val="22"/>
          <w:szCs w:val="22"/>
          <w:lang w:val="ro-RO"/>
        </w:rPr>
        <w:tab/>
        <w:t>Securitatea serviciului;</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g)</w:t>
      </w:r>
      <w:r w:rsidRPr="00B4595B">
        <w:rPr>
          <w:rFonts w:ascii="Times New Roman" w:hAnsi="Times New Roman" w:cs="Times New Roman"/>
          <w:sz w:val="22"/>
          <w:szCs w:val="22"/>
          <w:lang w:val="ro-RO"/>
        </w:rPr>
        <w:tab/>
        <w:t>Dezvoltarea durabilă</w:t>
      </w:r>
    </w:p>
    <w:p w:rsidR="007D2D8F" w:rsidRPr="00B4595B" w:rsidRDefault="007D2D8F" w:rsidP="00B4595B">
      <w:pPr>
        <w:spacing w:before="0" w:line="360" w:lineRule="auto"/>
        <w:rPr>
          <w:rFonts w:ascii="Times New Roman" w:hAnsi="Times New Roman" w:cs="Times New Roman"/>
          <w:sz w:val="22"/>
          <w:szCs w:val="22"/>
          <w:lang w:val="ro-RO"/>
        </w:rPr>
      </w:pPr>
    </w:p>
    <w:p w:rsidR="00CF412B" w:rsidRPr="00B4595B" w:rsidRDefault="00CF412B"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 xml:space="preserve">Valoarea estimată a contractului: </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Valoarea totală estimată a </w:t>
      </w:r>
      <w:r w:rsidR="00220C6A" w:rsidRPr="00B4595B">
        <w:rPr>
          <w:rFonts w:ascii="Times New Roman" w:hAnsi="Times New Roman" w:cs="Times New Roman"/>
          <w:sz w:val="22"/>
          <w:szCs w:val="22"/>
          <w:lang w:val="ro-RO"/>
        </w:rPr>
        <w:t>achiziției</w:t>
      </w:r>
      <w:r w:rsidRPr="00B4595B">
        <w:rPr>
          <w:rFonts w:ascii="Times New Roman" w:hAnsi="Times New Roman" w:cs="Times New Roman"/>
          <w:sz w:val="22"/>
          <w:szCs w:val="22"/>
          <w:lang w:val="ro-RO"/>
        </w:rPr>
        <w:t xml:space="preserve"> este de </w:t>
      </w:r>
      <w:r w:rsidR="003972D6">
        <w:rPr>
          <w:rFonts w:ascii="Times New Roman" w:hAnsi="Times New Roman" w:cs="Times New Roman"/>
          <w:sz w:val="22"/>
          <w:szCs w:val="22"/>
          <w:lang w:val="ro-RO"/>
        </w:rPr>
        <w:t>.......................................</w:t>
      </w:r>
      <w:r w:rsidRPr="00B4595B">
        <w:rPr>
          <w:rFonts w:ascii="Times New Roman" w:hAnsi="Times New Roman" w:cs="Times New Roman"/>
          <w:sz w:val="22"/>
          <w:szCs w:val="22"/>
          <w:lang w:val="ro-RO"/>
        </w:rPr>
        <w:t xml:space="preserve"> lei fără TVA.</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Valoarea estimată a </w:t>
      </w:r>
      <w:r w:rsidR="00220C6A" w:rsidRPr="00B4595B">
        <w:rPr>
          <w:rFonts w:ascii="Times New Roman" w:hAnsi="Times New Roman" w:cs="Times New Roman"/>
          <w:sz w:val="22"/>
          <w:szCs w:val="22"/>
          <w:lang w:val="ro-RO"/>
        </w:rPr>
        <w:t>achiziției</w:t>
      </w:r>
      <w:r w:rsidRPr="00B4595B">
        <w:rPr>
          <w:rFonts w:ascii="Times New Roman" w:hAnsi="Times New Roman" w:cs="Times New Roman"/>
          <w:sz w:val="22"/>
          <w:szCs w:val="22"/>
          <w:lang w:val="ro-RO"/>
        </w:rPr>
        <w:t xml:space="preserve"> având ca obiect </w:t>
      </w:r>
      <w:r w:rsidR="008E140F" w:rsidRPr="00B4595B">
        <w:rPr>
          <w:rFonts w:ascii="Times New Roman" w:hAnsi="Times New Roman" w:cs="Times New Roman"/>
          <w:sz w:val="22"/>
          <w:szCs w:val="22"/>
          <w:lang w:val="ro-RO"/>
        </w:rPr>
        <w:t>servicii de</w:t>
      </w:r>
      <w:r w:rsidR="00612F2C" w:rsidRPr="00B4595B">
        <w:rPr>
          <w:rFonts w:ascii="Times New Roman" w:hAnsi="Times New Roman" w:cs="Times New Roman"/>
          <w:sz w:val="22"/>
          <w:szCs w:val="22"/>
          <w:lang w:val="ro-RO"/>
        </w:rPr>
        <w:t xml:space="preserve"> salubrizare pentru activitatea de dezinfecție, dezinsecție și deratizare</w:t>
      </w:r>
      <w:r w:rsidR="008E140F" w:rsidRPr="00B4595B">
        <w:rPr>
          <w:rFonts w:ascii="Times New Roman" w:hAnsi="Times New Roman" w:cs="Times New Roman"/>
          <w:sz w:val="22"/>
          <w:szCs w:val="22"/>
          <w:lang w:val="ro-RO"/>
        </w:rPr>
        <w:t xml:space="preserve"> </w:t>
      </w:r>
      <w:r w:rsidR="00C12F26" w:rsidRPr="00B4595B">
        <w:rPr>
          <w:rFonts w:ascii="Times New Roman" w:hAnsi="Times New Roman" w:cs="Times New Roman"/>
          <w:sz w:val="22"/>
          <w:szCs w:val="22"/>
          <w:lang w:val="ro-RO"/>
        </w:rPr>
        <w:t>s</w:t>
      </w:r>
      <w:r w:rsidR="00C12F26" w:rsidRPr="00B4595B">
        <w:rPr>
          <w:rStyle w:val="StyleTimesNewRoman11pt"/>
          <w:szCs w:val="22"/>
          <w:lang w:val="ro-RO"/>
        </w:rPr>
        <w:t>-a realizat pe bază istorică</w:t>
      </w:r>
      <w:r w:rsidR="00C12F26" w:rsidRPr="00B4595B">
        <w:rPr>
          <w:rFonts w:ascii="Times New Roman" w:hAnsi="Times New Roman" w:cs="Times New Roman"/>
          <w:sz w:val="22"/>
          <w:szCs w:val="22"/>
          <w:lang w:val="ro-RO"/>
        </w:rPr>
        <w:t xml:space="preserve"> referitoare la achizițiile similare.</w:t>
      </w:r>
    </w:p>
    <w:p w:rsidR="00751DA7" w:rsidRPr="00B4595B" w:rsidRDefault="00751DA7" w:rsidP="00B4595B">
      <w:pPr>
        <w:spacing w:before="0" w:line="360" w:lineRule="auto"/>
        <w:rPr>
          <w:rFonts w:ascii="Times New Roman" w:hAnsi="Times New Roman" w:cs="Times New Roman"/>
          <w:sz w:val="22"/>
          <w:szCs w:val="22"/>
          <w:lang w:val="ro-RO"/>
        </w:rPr>
      </w:pPr>
    </w:p>
    <w:p w:rsidR="00751DA7" w:rsidRPr="00B4595B" w:rsidRDefault="00751DA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Poziția nr. </w:t>
      </w:r>
      <w:r w:rsidR="003972D6">
        <w:rPr>
          <w:rFonts w:ascii="Times New Roman" w:hAnsi="Times New Roman" w:cs="Times New Roman"/>
          <w:sz w:val="22"/>
          <w:szCs w:val="22"/>
          <w:lang w:val="ro-RO"/>
        </w:rPr>
        <w:t>..................</w:t>
      </w:r>
      <w:r w:rsidRPr="00B4595B">
        <w:rPr>
          <w:rFonts w:ascii="Times New Roman" w:hAnsi="Times New Roman" w:cs="Times New Roman"/>
          <w:sz w:val="22"/>
          <w:szCs w:val="22"/>
          <w:lang w:val="ro-RO"/>
        </w:rPr>
        <w:t xml:space="preserve">din Plan anual </w:t>
      </w:r>
      <w:r w:rsidR="003972D6">
        <w:rPr>
          <w:rFonts w:ascii="Times New Roman" w:hAnsi="Times New Roman" w:cs="Times New Roman"/>
          <w:sz w:val="22"/>
          <w:szCs w:val="22"/>
          <w:lang w:val="ro-RO"/>
        </w:rPr>
        <w:t>............................</w:t>
      </w:r>
      <w:r w:rsidRPr="00B4595B">
        <w:rPr>
          <w:rFonts w:ascii="Times New Roman" w:hAnsi="Times New Roman" w:cs="Times New Roman"/>
          <w:sz w:val="22"/>
          <w:szCs w:val="22"/>
          <w:lang w:val="ro-RO"/>
        </w:rPr>
        <w:t xml:space="preserve"> versiunea</w:t>
      </w:r>
      <w:r w:rsidR="003972D6">
        <w:rPr>
          <w:rFonts w:ascii="Times New Roman" w:hAnsi="Times New Roman" w:cs="Times New Roman"/>
          <w:sz w:val="22"/>
          <w:szCs w:val="22"/>
          <w:lang w:val="ro-RO"/>
        </w:rPr>
        <w:t>...................</w:t>
      </w:r>
      <w:r w:rsidRPr="00B4595B">
        <w:rPr>
          <w:rFonts w:ascii="Times New Roman" w:hAnsi="Times New Roman" w:cs="Times New Roman"/>
          <w:sz w:val="22"/>
          <w:szCs w:val="22"/>
          <w:lang w:val="ro-RO"/>
        </w:rPr>
        <w:t xml:space="preserve"> </w:t>
      </w:r>
    </w:p>
    <w:p w:rsidR="00751DA7" w:rsidRPr="00B4595B" w:rsidRDefault="00751DA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Număr unic de înregistrare</w:t>
      </w:r>
      <w:r w:rsidR="00C06734" w:rsidRPr="00B4595B">
        <w:rPr>
          <w:rFonts w:ascii="Times New Roman" w:hAnsi="Times New Roman" w:cs="Times New Roman"/>
          <w:sz w:val="22"/>
          <w:szCs w:val="22"/>
          <w:lang w:val="ro-RO"/>
        </w:rPr>
        <w:t>:</w:t>
      </w:r>
      <w:r w:rsidRPr="00B4595B">
        <w:rPr>
          <w:rFonts w:ascii="Times New Roman" w:hAnsi="Times New Roman" w:cs="Times New Roman"/>
          <w:sz w:val="22"/>
          <w:szCs w:val="22"/>
          <w:lang w:val="ro-RO"/>
        </w:rPr>
        <w:t xml:space="preserve"> </w:t>
      </w:r>
      <w:r w:rsidR="003972D6">
        <w:rPr>
          <w:rFonts w:ascii="Times New Roman" w:hAnsi="Times New Roman" w:cs="Times New Roman"/>
          <w:sz w:val="22"/>
          <w:szCs w:val="22"/>
          <w:shd w:val="clear" w:color="auto" w:fill="FFFFFF"/>
        </w:rPr>
        <w:t>………………………………………………….</w:t>
      </w:r>
    </w:p>
    <w:p w:rsidR="00D31111" w:rsidRPr="00B4595B" w:rsidRDefault="00D31111" w:rsidP="00B4595B">
      <w:pPr>
        <w:spacing w:before="0" w:line="360" w:lineRule="auto"/>
        <w:jc w:val="left"/>
        <w:rPr>
          <w:rFonts w:ascii="Times New Roman" w:hAnsi="Times New Roman" w:cs="Times New Roman"/>
          <w:b/>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Fonduri alocate:</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Sursă finanțare: Buget local</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Poziție bugetară: </w:t>
      </w:r>
      <w:r w:rsidR="003972D6">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p>
    <w:p w:rsidR="00084DD8" w:rsidRPr="00B4595B" w:rsidRDefault="00084DD8"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Managementul procesului de achiziție</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Etapa I – Etapa de planificare/pregătire, inclusiv consultarea pieței</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Modalitatea de derulare a Etapei I</w:t>
      </w:r>
      <w:r w:rsidR="00FC545B"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Întocmire referat de necesitate, de către</w:t>
      </w:r>
      <w:r w:rsidR="00FC545B" w:rsidRPr="00B4595B">
        <w:rPr>
          <w:rFonts w:ascii="Times New Roman" w:hAnsi="Times New Roman" w:cs="Times New Roman"/>
          <w:sz w:val="22"/>
          <w:szCs w:val="22"/>
          <w:lang w:val="ro-RO"/>
        </w:rPr>
        <w:t xml:space="preserve"> Direcția de Gospodărire Comunală</w:t>
      </w:r>
      <w:r w:rsidR="002A31B0"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Etapa a-II-a</w:t>
      </w:r>
      <w:r w:rsidR="00FC545B"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w:t>
      </w:r>
      <w:r w:rsidR="00FC545B"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Organizarea procedurii și atribuirea contractului/acordului-cadru</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Modalitatea de derulare a Etapei a II a</w:t>
      </w:r>
      <w:r w:rsidR="00FC545B" w:rsidRPr="00B4595B">
        <w:rPr>
          <w:rFonts w:ascii="Times New Roman" w:hAnsi="Times New Roman" w:cs="Times New Roman"/>
          <w:sz w:val="22"/>
          <w:szCs w:val="22"/>
          <w:lang w:val="ro-RO"/>
        </w:rPr>
        <w:t>:</w:t>
      </w:r>
    </w:p>
    <w:p w:rsidR="00345F06" w:rsidRPr="00B4595B" w:rsidRDefault="00345F06"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Întocmirea Documentație de atribuir</w:t>
      </w:r>
      <w:r w:rsidR="00FC545B" w:rsidRPr="00B4595B">
        <w:rPr>
          <w:rFonts w:ascii="Times New Roman" w:hAnsi="Times New Roman" w:cs="Times New Roman"/>
          <w:sz w:val="22"/>
          <w:szCs w:val="22"/>
          <w:lang w:val="ro-RO"/>
        </w:rPr>
        <w:t>e cu strategie de contractare, f</w:t>
      </w:r>
      <w:r w:rsidRPr="00B4595B">
        <w:rPr>
          <w:rFonts w:ascii="Times New Roman" w:hAnsi="Times New Roman" w:cs="Times New Roman"/>
          <w:sz w:val="22"/>
          <w:szCs w:val="22"/>
          <w:lang w:val="ro-RO"/>
        </w:rPr>
        <w:t xml:space="preserve">ișă de date a achiziției, formulare de către Compartimentul </w:t>
      </w:r>
      <w:r w:rsidR="00FC545B" w:rsidRPr="00B4595B">
        <w:rPr>
          <w:rFonts w:ascii="Times New Roman" w:hAnsi="Times New Roman" w:cs="Times New Roman"/>
          <w:sz w:val="22"/>
          <w:szCs w:val="22"/>
          <w:lang w:val="ro-RO"/>
        </w:rPr>
        <w:t>intern specializat î</w:t>
      </w:r>
      <w:r w:rsidRPr="00B4595B">
        <w:rPr>
          <w:rFonts w:ascii="Times New Roman" w:hAnsi="Times New Roman" w:cs="Times New Roman"/>
          <w:sz w:val="22"/>
          <w:szCs w:val="22"/>
          <w:lang w:val="ro-RO"/>
        </w:rPr>
        <w:t>n achiziții.</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Etapa a-</w:t>
      </w:r>
      <w:smartTag w:uri="urn:schemas-microsoft-com:office:smarttags" w:element="stockticker">
        <w:r w:rsidRPr="00B4595B">
          <w:rPr>
            <w:rFonts w:ascii="Times New Roman" w:hAnsi="Times New Roman" w:cs="Times New Roman"/>
            <w:sz w:val="22"/>
            <w:szCs w:val="22"/>
            <w:lang w:val="ro-RO"/>
          </w:rPr>
          <w:t>III</w:t>
        </w:r>
      </w:smartTag>
      <w:r w:rsidR="007F468D" w:rsidRPr="00B4595B">
        <w:rPr>
          <w:rFonts w:ascii="Times New Roman" w:hAnsi="Times New Roman" w:cs="Times New Roman"/>
          <w:sz w:val="22"/>
          <w:szCs w:val="22"/>
          <w:lang w:val="ro-RO"/>
        </w:rPr>
        <w:t xml:space="preserve">-a </w:t>
      </w:r>
      <w:r w:rsidRPr="00B4595B">
        <w:rPr>
          <w:rFonts w:ascii="Times New Roman" w:hAnsi="Times New Roman" w:cs="Times New Roman"/>
          <w:sz w:val="22"/>
          <w:szCs w:val="22"/>
          <w:lang w:val="ro-RO"/>
        </w:rPr>
        <w:t xml:space="preserve">– Post atribuire contract/acord-cadru, executarea și monitorizarea implementării </w:t>
      </w:r>
      <w:r w:rsidR="007F468D" w:rsidRPr="00B4595B">
        <w:rPr>
          <w:rFonts w:ascii="Times New Roman" w:hAnsi="Times New Roman" w:cs="Times New Roman"/>
          <w:sz w:val="22"/>
          <w:szCs w:val="22"/>
          <w:lang w:val="ro-RO"/>
        </w:rPr>
        <w:t>contractului</w:t>
      </w:r>
      <w:r w:rsidRPr="00B4595B">
        <w:rPr>
          <w:rFonts w:ascii="Times New Roman" w:hAnsi="Times New Roman" w:cs="Times New Roman"/>
          <w:sz w:val="22"/>
          <w:szCs w:val="22"/>
          <w:lang w:val="ro-RO"/>
        </w:rPr>
        <w:t>/</w:t>
      </w:r>
      <w:r w:rsidR="007F468D"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acordului-cadru</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Direcție derulatoare contract:</w:t>
      </w:r>
      <w:r w:rsidR="00FC545B" w:rsidRPr="00B4595B">
        <w:rPr>
          <w:rFonts w:ascii="Times New Roman" w:hAnsi="Times New Roman" w:cs="Times New Roman"/>
          <w:sz w:val="22"/>
          <w:szCs w:val="22"/>
          <w:lang w:val="ro-RO"/>
        </w:rPr>
        <w:t xml:space="preserve"> Direcția de Gospodărire Comunală</w:t>
      </w:r>
      <w:r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Modalitatea de implementare a contractului</w:t>
      </w:r>
      <w:r w:rsidR="00FC545B"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Achizitorul are dreptul de a verifica modul de prestare a serviciilor pentru a stabili conformitatea lor cu prevederile prezentului contract, respectiv a Ofertei prin reprezentanții săi împuterniciți în acest scop.</w:t>
      </w:r>
    </w:p>
    <w:p w:rsidR="00084DD8" w:rsidRPr="00B4595B" w:rsidRDefault="00084DD8" w:rsidP="00B4595B">
      <w:pPr>
        <w:spacing w:before="0" w:line="360" w:lineRule="auto"/>
        <w:rPr>
          <w:rFonts w:ascii="Times New Roman" w:hAnsi="Times New Roman" w:cs="Times New Roman"/>
          <w:sz w:val="22"/>
          <w:szCs w:val="22"/>
          <w:lang w:val="ro-RO"/>
        </w:rPr>
      </w:pPr>
    </w:p>
    <w:p w:rsidR="00084DD8" w:rsidRPr="00B4595B" w:rsidRDefault="00084DD8"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GARANȚIA DE PARTICIPARE</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Se solicită garanție de participare în cuantum de </w:t>
      </w:r>
      <w:r w:rsidR="003972D6">
        <w:rPr>
          <w:rFonts w:ascii="Times New Roman" w:hAnsi="Times New Roman" w:cs="Times New Roman"/>
          <w:sz w:val="22"/>
          <w:szCs w:val="22"/>
          <w:lang w:val="ro-RO"/>
        </w:rPr>
        <w:t>.............................</w:t>
      </w:r>
      <w:r w:rsidRPr="00B4595B">
        <w:rPr>
          <w:rFonts w:ascii="Times New Roman" w:hAnsi="Times New Roman" w:cs="Times New Roman"/>
          <w:sz w:val="22"/>
          <w:szCs w:val="22"/>
          <w:lang w:val="ro-RO"/>
        </w:rPr>
        <w:t>, care are drept scop protejarea autorității contractante față de riscul unui comportament necorespunzător al ofertantului pe toată perioada implicării sale în procedura de atribuire.</w:t>
      </w:r>
    </w:p>
    <w:p w:rsidR="00B25528" w:rsidRPr="00B4595B" w:rsidRDefault="00B25528" w:rsidP="00B4595B">
      <w:pPr>
        <w:spacing w:before="0" w:line="360" w:lineRule="auto"/>
        <w:rPr>
          <w:rFonts w:ascii="Times New Roman" w:hAnsi="Times New Roman" w:cs="Times New Roman"/>
          <w:sz w:val="22"/>
          <w:szCs w:val="22"/>
          <w:lang w:val="ro-RO"/>
        </w:rPr>
      </w:pPr>
    </w:p>
    <w:p w:rsidR="0063374B" w:rsidRPr="00B4595B" w:rsidRDefault="0063374B" w:rsidP="00B4595B">
      <w:pPr>
        <w:spacing w:before="0" w:line="360" w:lineRule="auto"/>
        <w:rPr>
          <w:rFonts w:ascii="Times New Roman" w:hAnsi="Times New Roman" w:cs="Times New Roman"/>
          <w:b/>
          <w:sz w:val="22"/>
          <w:szCs w:val="22"/>
          <w:shd w:val="clear" w:color="auto" w:fill="FFFFFF"/>
          <w:lang w:val="ro-RO"/>
        </w:rPr>
      </w:pPr>
      <w:r w:rsidRPr="00B4595B">
        <w:rPr>
          <w:rFonts w:ascii="Times New Roman" w:hAnsi="Times New Roman" w:cs="Times New Roman"/>
          <w:b/>
          <w:sz w:val="22"/>
          <w:szCs w:val="22"/>
          <w:shd w:val="clear" w:color="auto" w:fill="FFFFFF"/>
          <w:lang w:val="ro-RO"/>
        </w:rPr>
        <w:lastRenderedPageBreak/>
        <w:t>GARANŢIA DE BUNĂ EXECUŢIE A CONTRACTULUI</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15.1. Delegatul-prestator are obligaţia de a constitui garanţia de bună execuţie în valoare de 10% din valoarea totală a contractului, fără TVA, conform celor menţionate în prezentul capitol, în termen de cel mult 5 zile lucrătoare de la data semnării contractului.</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Termenul de 5 zile poate fi prelungit la solicitarea justificată a Delegatului-prestator, fără a depăşi 15 zile de la data semnării contractului.</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15.2. Garanţia de bună execuţie se constituie prin virament bancar sau printr-un instrument de garantare emis în condiţiile legii, astfel:</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a) scrisoare de garanţie emisă de o instituţie de credit din România sau din alt stat;</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b) asigurare de garanţii emisă:</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 fie de o societate de asigurări care deţine autorizaţie de funcţionare emisă în România sau într-un alt stat membru al Uniunii Europene şi/sau care este înscrisă în registrele publicate pe site-ul Autorităţii de Supraveghere Financiară, după caz;</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 fie de o societate de asigurări dintr-un stat terţ printr-o sucursală autorizată în România de către Autoritatea de Supraveghere Financiară.</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15.3. În cazul în care garanţia se constituie prin reţineri succesive din sumele datorate pentru facturi parţiale, delegatul-prestator are obligaţia de a deschide un cont la dispoziţia achizitorului, la unitatea Trezorerie Statului şi iniţial va depune în acest sens 0,5 % din preţul contractului fără TVA.</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15.4. Delegatarul-achizitor are dreptul de a emite pretenţii asupra garanţiei de bună execuţie, în limita prejudiciului creat, dacă delegatul-prestator nu îşi îndeplineşte obligaţiile asumate prin prezentul contract. Anterior emiterii unei pretenţii asupra garanţiei de bună execuţie delegatarul-achizitor are obligaţia de a notifica acest lucru contractantului, precizând totodată obligaţiile care nu au fost respectate, precum şi modul de calcul al prejudiciului.</w:t>
      </w:r>
    </w:p>
    <w:p w:rsidR="0054615C"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15.5. Delegatarul-achizitor are obligaţia de a elibera/restitui garanţia de bună execuţie în condiţiile legii, în termen de 14 zile de la data îndeplinirii de către delegat-prestator a obligațiilor asumate prin prezentul contract, dacă nu a ridicat până la acea dată pretenții asupra ei.</w:t>
      </w:r>
    </w:p>
    <w:p w:rsidR="0063374B" w:rsidRPr="00B4595B" w:rsidRDefault="0063374B" w:rsidP="00B4595B">
      <w:pPr>
        <w:spacing w:before="0" w:line="360" w:lineRule="auto"/>
        <w:rPr>
          <w:rFonts w:ascii="Times New Roman" w:hAnsi="Times New Roman" w:cs="Times New Roman"/>
          <w:sz w:val="22"/>
          <w:szCs w:val="22"/>
          <w:lang w:val="ro-RO"/>
        </w:rPr>
      </w:pPr>
    </w:p>
    <w:p w:rsidR="00084DD8" w:rsidRPr="00B4595B" w:rsidRDefault="00084DD8" w:rsidP="00B4595B">
      <w:pPr>
        <w:spacing w:before="0" w:line="360" w:lineRule="auto"/>
        <w:jc w:val="left"/>
        <w:rPr>
          <w:rFonts w:ascii="Times New Roman" w:hAnsi="Times New Roman" w:cs="Times New Roman"/>
          <w:b/>
          <w:sz w:val="22"/>
          <w:szCs w:val="22"/>
          <w:lang w:val="ro-RO"/>
        </w:rPr>
      </w:pPr>
      <w:r w:rsidRPr="00B4595B">
        <w:rPr>
          <w:rFonts w:ascii="Times New Roman" w:hAnsi="Times New Roman" w:cs="Times New Roman"/>
          <w:b/>
          <w:sz w:val="22"/>
          <w:szCs w:val="22"/>
          <w:lang w:val="ro-RO"/>
        </w:rPr>
        <w:t>Divizare pe loturi: NU</w:t>
      </w:r>
    </w:p>
    <w:p w:rsidR="000B37C6"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Justificare:</w:t>
      </w:r>
      <w:r w:rsidRPr="00B4595B">
        <w:rPr>
          <w:rFonts w:ascii="Times New Roman" w:hAnsi="Times New Roman" w:cs="Times New Roman"/>
          <w:sz w:val="22"/>
          <w:szCs w:val="22"/>
          <w:lang w:val="ro-RO"/>
        </w:rPr>
        <w:t xml:space="preserve"> Serviciul care face obiectul procedurii rezultă dintr-o necesitate de sine stătătoare, NU există posibilitatea divizării pe loturi datorită obiectului contractului.</w:t>
      </w:r>
    </w:p>
    <w:p w:rsidR="008641D0" w:rsidRPr="00B4595B" w:rsidRDefault="008641D0" w:rsidP="00B4595B">
      <w:pPr>
        <w:spacing w:before="0" w:line="360" w:lineRule="auto"/>
        <w:rPr>
          <w:rFonts w:ascii="Times New Roman" w:hAnsi="Times New Roman" w:cs="Times New Roman"/>
          <w:b/>
          <w:snapToGrid w:val="0"/>
          <w:sz w:val="22"/>
          <w:szCs w:val="22"/>
          <w:lang w:val="ro-RO"/>
        </w:rPr>
      </w:pPr>
    </w:p>
    <w:p w:rsidR="0063374B" w:rsidRPr="00B4595B" w:rsidRDefault="0063374B" w:rsidP="00B4595B">
      <w:pPr>
        <w:pStyle w:val="DefaultText"/>
        <w:spacing w:line="360" w:lineRule="auto"/>
        <w:rPr>
          <w:rFonts w:ascii="Times New Roman" w:hAnsi="Times New Roman" w:cs="Times New Roman"/>
          <w:b/>
          <w:snapToGrid w:val="0"/>
          <w:color w:val="auto"/>
          <w:sz w:val="22"/>
          <w:szCs w:val="22"/>
          <w:lang w:val="ro-RO"/>
        </w:rPr>
      </w:pPr>
      <w:r w:rsidRPr="00B4595B">
        <w:rPr>
          <w:rFonts w:ascii="Times New Roman" w:hAnsi="Times New Roman" w:cs="Times New Roman"/>
          <w:b/>
          <w:snapToGrid w:val="0"/>
          <w:color w:val="auto"/>
          <w:sz w:val="22"/>
          <w:szCs w:val="22"/>
          <w:lang w:val="ro-RO"/>
        </w:rPr>
        <w:t>AJUSTAREA PREŢULUI CONTRACTULUI</w:t>
      </w:r>
    </w:p>
    <w:p w:rsidR="0063374B" w:rsidRPr="00B4595B" w:rsidRDefault="0063374B" w:rsidP="00B4595B">
      <w:pPr>
        <w:pStyle w:val="DefaultText"/>
        <w:spacing w:line="360" w:lineRule="auto"/>
        <w:rPr>
          <w:rFonts w:ascii="Times New Roman" w:hAnsi="Times New Roman" w:cs="Times New Roman"/>
          <w:snapToGrid w:val="0"/>
          <w:color w:val="auto"/>
          <w:sz w:val="22"/>
          <w:szCs w:val="22"/>
          <w:lang w:val="ro-RO"/>
        </w:rPr>
      </w:pPr>
      <w:r w:rsidRPr="00B4595B">
        <w:rPr>
          <w:rFonts w:ascii="Times New Roman" w:hAnsi="Times New Roman" w:cs="Times New Roman"/>
          <w:snapToGrid w:val="0"/>
          <w:color w:val="auto"/>
          <w:sz w:val="22"/>
          <w:szCs w:val="22"/>
          <w:lang w:val="ro-RO"/>
        </w:rPr>
        <w:t>12.1. Pentru serviciile prestate, plăţile datorate de delegatarul-achizitor către delegatul-prestator sunt cele stabilite conform Cap. 4.</w:t>
      </w:r>
    </w:p>
    <w:p w:rsidR="004846B5" w:rsidRPr="00B4595B" w:rsidRDefault="0063374B" w:rsidP="00B4595B">
      <w:pPr>
        <w:pStyle w:val="DefaultText"/>
        <w:spacing w:line="360" w:lineRule="auto"/>
        <w:jc w:val="both"/>
        <w:rPr>
          <w:rFonts w:ascii="Times New Roman" w:hAnsi="Times New Roman" w:cs="Times New Roman"/>
          <w:snapToGrid w:val="0"/>
          <w:color w:val="auto"/>
          <w:sz w:val="22"/>
          <w:szCs w:val="22"/>
          <w:lang w:val="ro-RO"/>
        </w:rPr>
      </w:pPr>
      <w:r w:rsidRPr="00B4595B">
        <w:rPr>
          <w:rFonts w:ascii="Times New Roman" w:hAnsi="Times New Roman" w:cs="Times New Roman"/>
          <w:snapToGrid w:val="0"/>
          <w:color w:val="auto"/>
          <w:sz w:val="22"/>
          <w:szCs w:val="22"/>
          <w:lang w:val="ro-RO"/>
        </w:rPr>
        <w:t>12.2. Prețul prezentului contract nu se ajustează.</w:t>
      </w:r>
    </w:p>
    <w:p w:rsidR="0063374B" w:rsidRPr="00B4595B" w:rsidRDefault="0063374B" w:rsidP="00B4595B">
      <w:pPr>
        <w:pStyle w:val="DefaultText"/>
        <w:spacing w:line="360" w:lineRule="auto"/>
        <w:jc w:val="both"/>
        <w:rPr>
          <w:rFonts w:ascii="Times New Roman" w:hAnsi="Times New Roman" w:cs="Times New Roman"/>
          <w:snapToGrid w:val="0"/>
          <w:sz w:val="22"/>
          <w:szCs w:val="22"/>
          <w:lang w:val="pt-BR"/>
        </w:rPr>
      </w:pPr>
    </w:p>
    <w:p w:rsidR="0063374B" w:rsidRPr="00B4595B" w:rsidRDefault="0063374B" w:rsidP="00B4595B">
      <w:pPr>
        <w:pStyle w:val="DefaultText"/>
        <w:spacing w:line="360" w:lineRule="auto"/>
        <w:ind w:right="-99"/>
        <w:rPr>
          <w:rFonts w:ascii="Times New Roman" w:hAnsi="Times New Roman" w:cs="Times New Roman"/>
          <w:b/>
          <w:sz w:val="22"/>
          <w:szCs w:val="22"/>
          <w:lang w:val="ro-RO"/>
        </w:rPr>
      </w:pPr>
      <w:r w:rsidRPr="00B4595B">
        <w:rPr>
          <w:rFonts w:ascii="Times New Roman" w:hAnsi="Times New Roman" w:cs="Times New Roman"/>
          <w:b/>
          <w:sz w:val="22"/>
          <w:szCs w:val="22"/>
          <w:lang w:val="ro-RO"/>
        </w:rPr>
        <w:t>MODIFICAREA CONTRACTULUI</w:t>
      </w:r>
    </w:p>
    <w:p w:rsidR="0063374B" w:rsidRPr="00B4595B" w:rsidRDefault="0063374B" w:rsidP="00B4595B">
      <w:pPr>
        <w:pStyle w:val="DefaultText"/>
        <w:spacing w:line="360" w:lineRule="auto"/>
        <w:ind w:right="-99"/>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19.1. Părțile au dreptul, în perioada de valabilitate a prezentului contract, de a conveni modificarea și/sau </w:t>
      </w:r>
      <w:r w:rsidRPr="00B4595B">
        <w:rPr>
          <w:rFonts w:ascii="Times New Roman" w:hAnsi="Times New Roman" w:cs="Times New Roman"/>
          <w:sz w:val="22"/>
          <w:szCs w:val="22"/>
          <w:lang w:val="ro-RO"/>
        </w:rPr>
        <w:lastRenderedPageBreak/>
        <w:t>completarea clauzelor acestuia, în limitele și condițiile dispozițiilor legislației în vigoare, respectiv în conformitate cu prevederile art. 221-222 din Legea nr. 98/2016, coroborat cu prevederile H.G. nr. 395/2016, cu modificările și completările ulterioare.</w:t>
      </w:r>
    </w:p>
    <w:p w:rsidR="0063374B" w:rsidRPr="00B4595B" w:rsidRDefault="0063374B" w:rsidP="00B4595B">
      <w:pPr>
        <w:pStyle w:val="DefaultText"/>
        <w:spacing w:line="360" w:lineRule="auto"/>
        <w:ind w:right="-99"/>
        <w:rPr>
          <w:rFonts w:ascii="Times New Roman" w:hAnsi="Times New Roman" w:cs="Times New Roman"/>
          <w:sz w:val="22"/>
          <w:szCs w:val="22"/>
          <w:lang w:val="ro-RO"/>
        </w:rPr>
      </w:pPr>
      <w:r w:rsidRPr="00B4595B">
        <w:rPr>
          <w:rFonts w:ascii="Times New Roman" w:hAnsi="Times New Roman" w:cs="Times New Roman"/>
          <w:sz w:val="22"/>
          <w:szCs w:val="22"/>
          <w:lang w:val="ro-RO"/>
        </w:rPr>
        <w:t>19.2. Partea care propune modificarea contractului are obligația de a transmite în scris celeilalte părți propunerea de modificare.</w:t>
      </w:r>
    </w:p>
    <w:p w:rsidR="0063374B" w:rsidRPr="00B4595B" w:rsidRDefault="0063374B" w:rsidP="00B4595B">
      <w:pPr>
        <w:pStyle w:val="DefaultText"/>
        <w:spacing w:line="360" w:lineRule="auto"/>
        <w:ind w:right="-99"/>
        <w:rPr>
          <w:rFonts w:ascii="Times New Roman" w:hAnsi="Times New Roman" w:cs="Times New Roman"/>
          <w:sz w:val="22"/>
          <w:szCs w:val="22"/>
          <w:lang w:val="ro-RO"/>
        </w:rPr>
      </w:pPr>
      <w:r w:rsidRPr="00B4595B">
        <w:rPr>
          <w:rFonts w:ascii="Times New Roman" w:hAnsi="Times New Roman" w:cs="Times New Roman"/>
          <w:sz w:val="22"/>
          <w:szCs w:val="22"/>
          <w:lang w:val="ro-RO"/>
        </w:rPr>
        <w:t>19.3. Prezentul contract se poate modifica doar prin acordul comun al părților, prin încheierea unui act adițional.</w:t>
      </w:r>
    </w:p>
    <w:p w:rsidR="0063374B" w:rsidRPr="00B4595B" w:rsidRDefault="0063374B" w:rsidP="00B4595B">
      <w:pPr>
        <w:pStyle w:val="DefaultText"/>
        <w:spacing w:line="360" w:lineRule="auto"/>
        <w:ind w:right="-99"/>
        <w:jc w:val="both"/>
        <w:rPr>
          <w:rFonts w:ascii="Times New Roman" w:hAnsi="Times New Roman" w:cs="Times New Roman"/>
          <w:sz w:val="22"/>
          <w:szCs w:val="22"/>
          <w:lang w:val="ro-RO"/>
        </w:rPr>
      </w:pPr>
      <w:r w:rsidRPr="00B4595B">
        <w:rPr>
          <w:rFonts w:ascii="Times New Roman" w:hAnsi="Times New Roman" w:cs="Times New Roman"/>
          <w:sz w:val="22"/>
          <w:szCs w:val="22"/>
          <w:lang w:val="ro-RO"/>
        </w:rPr>
        <w:t>19.4. Orice modificare a prezentului contract trebuie aprobat în prealabil de către autoritatea deliberativă a delegatarului-achizitor, conform prevederilor art. 8 alin. (3) lit d2) din Legea nr. 51/2006 a serviciilor comunitare de utilități publice, republicată, cu modificările și completările ulterioare.</w:t>
      </w:r>
    </w:p>
    <w:p w:rsidR="0063374B" w:rsidRPr="00B4595B" w:rsidRDefault="0063374B" w:rsidP="00B4595B">
      <w:pPr>
        <w:pStyle w:val="DefaultText"/>
        <w:spacing w:line="360" w:lineRule="auto"/>
        <w:ind w:right="-99"/>
        <w:jc w:val="both"/>
        <w:rPr>
          <w:rFonts w:ascii="Times New Roman" w:hAnsi="Times New Roman" w:cs="Times New Roman"/>
          <w:sz w:val="22"/>
          <w:szCs w:val="22"/>
          <w:lang w:val="ro-RO"/>
        </w:rPr>
      </w:pPr>
    </w:p>
    <w:p w:rsidR="007D2D8F" w:rsidRPr="00B4595B" w:rsidRDefault="00084DD8" w:rsidP="00B4595B">
      <w:pPr>
        <w:pStyle w:val="DefaultText"/>
        <w:spacing w:line="360" w:lineRule="auto"/>
        <w:ind w:right="-99"/>
        <w:jc w:val="both"/>
        <w:rPr>
          <w:rFonts w:ascii="Times New Roman" w:hAnsi="Times New Roman" w:cs="Times New Roman"/>
          <w:sz w:val="22"/>
          <w:szCs w:val="22"/>
          <w:lang w:val="ro-RO"/>
        </w:rPr>
      </w:pPr>
      <w:r w:rsidRPr="00B4595B">
        <w:rPr>
          <w:rFonts w:ascii="Times New Roman" w:hAnsi="Times New Roman" w:cs="Times New Roman"/>
          <w:b/>
          <w:sz w:val="22"/>
          <w:szCs w:val="22"/>
          <w:lang w:val="ro-RO"/>
        </w:rPr>
        <w:t>MECANISME DE PLATĂ CONTRACTUALE</w:t>
      </w:r>
    </w:p>
    <w:p w:rsidR="002770FE" w:rsidRPr="00B4595B" w:rsidRDefault="002770FE" w:rsidP="00B4595B">
      <w:pPr>
        <w:spacing w:before="0" w:line="360" w:lineRule="auto"/>
        <w:rPr>
          <w:rFonts w:ascii="Times New Roman" w:eastAsia="Times New Roman" w:hAnsi="Times New Roman" w:cs="Times New Roman"/>
          <w:sz w:val="22"/>
          <w:szCs w:val="22"/>
          <w:lang w:val="ro-RO"/>
        </w:rPr>
      </w:pPr>
      <w:r w:rsidRPr="00B4595B">
        <w:rPr>
          <w:rFonts w:ascii="Times New Roman" w:eastAsia="Times New Roman" w:hAnsi="Times New Roman" w:cs="Times New Roman"/>
          <w:sz w:val="22"/>
          <w:szCs w:val="22"/>
          <w:lang w:val="ro-RO"/>
        </w:rPr>
        <w:t xml:space="preserve">4.3. Delegatarul-achizitor se obligă să plătească delegatului-prestator contravaloarea activităților prestate în baza proceselor-verbale de recepție și a documentelor de lucru confirmate, prin ordin de plată în contul Delegatului-prestator, în cel mult 30 de zile calendaristice de la data preluării facturii la sediul Delegatarului-achizitor, în condițiile și cu respectarea dispozițiilor Caietului de sarcini și a Regulamentului. </w:t>
      </w:r>
    </w:p>
    <w:p w:rsidR="00045557" w:rsidRPr="00B4595B" w:rsidRDefault="002770FE" w:rsidP="00B4595B">
      <w:pPr>
        <w:spacing w:before="0" w:line="360" w:lineRule="auto"/>
        <w:rPr>
          <w:rFonts w:ascii="Times New Roman" w:eastAsia="Times New Roman" w:hAnsi="Times New Roman" w:cs="Times New Roman"/>
          <w:sz w:val="22"/>
          <w:szCs w:val="22"/>
          <w:lang w:val="ro-RO"/>
        </w:rPr>
      </w:pPr>
      <w:r w:rsidRPr="00B4595B">
        <w:rPr>
          <w:rFonts w:ascii="Times New Roman" w:eastAsia="Times New Roman" w:hAnsi="Times New Roman" w:cs="Times New Roman"/>
          <w:sz w:val="22"/>
          <w:szCs w:val="22"/>
          <w:lang w:val="ro-RO"/>
        </w:rPr>
        <w:t>Factura va fi emisă de către delegatul-prestator după efectuarea activităților, în baza documentelor de lucru și a proceselor-verbale de recepție, confirmate de către reprezentanții desemnați ai Delegatarului-achizitor, potrivit celor stabilite în Caietul de sarcini și Regulament.</w:t>
      </w:r>
    </w:p>
    <w:p w:rsidR="002770FE" w:rsidRPr="00B4595B" w:rsidRDefault="002770FE" w:rsidP="00B4595B">
      <w:pPr>
        <w:spacing w:before="0" w:line="360" w:lineRule="auto"/>
        <w:rPr>
          <w:rFonts w:ascii="Times New Roman" w:eastAsia="Times New Roman" w:hAnsi="Times New Roman" w:cs="Times New Roman"/>
          <w:sz w:val="22"/>
          <w:szCs w:val="22"/>
          <w:lang w:val="ro-RO"/>
        </w:rPr>
      </w:pPr>
    </w:p>
    <w:p w:rsidR="008B72A5" w:rsidRPr="00B4595B" w:rsidRDefault="008B72A5" w:rsidP="00B4595B">
      <w:pPr>
        <w:spacing w:before="0" w:line="360" w:lineRule="auto"/>
        <w:rPr>
          <w:rFonts w:ascii="Times New Roman" w:hAnsi="Times New Roman" w:cs="Times New Roman"/>
          <w:b/>
          <w:snapToGrid w:val="0"/>
          <w:sz w:val="22"/>
          <w:szCs w:val="22"/>
          <w:lang w:val="ro-RO"/>
        </w:rPr>
      </w:pPr>
      <w:r w:rsidRPr="00B4595B">
        <w:rPr>
          <w:rFonts w:ascii="Times New Roman" w:hAnsi="Times New Roman" w:cs="Times New Roman"/>
          <w:b/>
          <w:snapToGrid w:val="0"/>
          <w:sz w:val="22"/>
          <w:szCs w:val="22"/>
          <w:lang w:val="ro-RO"/>
        </w:rPr>
        <w:t>PENALITĂŢI, DAUNE-INTERESE, SANCȚIUNI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10.1. (1) În cazul în care, din vina sa exclusivă, delegatul-prestator întârzie sau nu îşi îndeplinește obligaţiile asumate prin contract în termenele și condițiile stabilite, ori îşi execută obligaţiile în mod necorespunzător, delegatarul-achizitor are dreptul de a reține, cu titlu de penalități, o sumă echivalentă cu 0,1% din valoarea activităților neexecutate, începând cu prima zi după termenul de scadență și până la îndeplinirea obligațiilor.</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 xml:space="preserve">(2) În cazul neefectuării în termen din culpa sa exclusivă a activității stabilite prin documentul de lucru, delegatarul-achizitor va aplica delegatului-prestator o penalizare de 1% din valoarea serviciilor care fac obiectul documentului de lucru pentru fiecare zi de întârziere. </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10.2. În cazul în care, delegatarul-achizitor nu onorează facturile în termenul prevăzut la art. 4.3. acesta va fi obligat să plătească penalități în valoare de 0,1% pentru fiecare zi de întârziere din valoarea facturii neachitate sau, după caz, din plata neefectuată dacă factura s-a onorat parțial.</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10.3. Delegatul-prestator are obligația de a despăgubi persoanele fizice sau juridice pentru prejudiciile provocate din culpă, conform prevederilor legale în vigoare.</w:t>
      </w:r>
    </w:p>
    <w:p w:rsidR="00A57892"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10.4. În cazurile de nerespectare de către Delegatul-prestator a obligaţiilor contractuale asumate, Delegatarul-achizitor are dreptul să solicite, pe baza unor analize şi justificări fundamentate, retragerea licenţei de către A.N.R.S.C., penalizări sau daune-interese, poate încasa garanţiile de bună execuţie sau poate rezilia contractul, conform prevederilor art. 6 alin. (2) din Legea nr. 101/2006, cu modificările și completările ulterioare.</w:t>
      </w:r>
    </w:p>
    <w:p w:rsidR="008B72A5" w:rsidRPr="00B4595B" w:rsidRDefault="008B72A5" w:rsidP="00B4595B">
      <w:pPr>
        <w:spacing w:before="0" w:line="360" w:lineRule="auto"/>
        <w:rPr>
          <w:rFonts w:ascii="Times New Roman" w:eastAsia="Times New Roman" w:hAnsi="Times New Roman" w:cs="Times New Roman"/>
          <w:spacing w:val="-3"/>
          <w:sz w:val="22"/>
          <w:szCs w:val="22"/>
          <w:lang w:val="ro-RO" w:eastAsia="ro-RO"/>
        </w:rPr>
      </w:pPr>
    </w:p>
    <w:p w:rsidR="00BF41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La încheierea contractului, sau atunci când se introduc noi </w:t>
      </w:r>
      <w:r w:rsidR="006143C6" w:rsidRPr="00B4595B">
        <w:rPr>
          <w:rFonts w:ascii="Times New Roman" w:hAnsi="Times New Roman" w:cs="Times New Roman"/>
          <w:sz w:val="22"/>
          <w:szCs w:val="22"/>
          <w:lang w:val="ro-RO"/>
        </w:rPr>
        <w:t>subcontractanți</w:t>
      </w:r>
      <w:r w:rsidRPr="00B4595B">
        <w:rPr>
          <w:rFonts w:ascii="Times New Roman" w:hAnsi="Times New Roman" w:cs="Times New Roman"/>
          <w:sz w:val="22"/>
          <w:szCs w:val="22"/>
          <w:lang w:val="ro-RO"/>
        </w:rPr>
        <w:t xml:space="preserve">, este obligatorie prezentarea către achizitor a contractelor încheiate de către prestator cu </w:t>
      </w:r>
      <w:r w:rsidR="006143C6" w:rsidRPr="00B4595B">
        <w:rPr>
          <w:rFonts w:ascii="Times New Roman" w:hAnsi="Times New Roman" w:cs="Times New Roman"/>
          <w:sz w:val="22"/>
          <w:szCs w:val="22"/>
          <w:lang w:val="ro-RO"/>
        </w:rPr>
        <w:t>subcontractanții</w:t>
      </w:r>
      <w:r w:rsidRPr="00B4595B">
        <w:rPr>
          <w:rFonts w:ascii="Times New Roman" w:hAnsi="Times New Roman" w:cs="Times New Roman"/>
          <w:sz w:val="22"/>
          <w:szCs w:val="22"/>
          <w:lang w:val="ro-RO"/>
        </w:rPr>
        <w:t xml:space="preserve"> </w:t>
      </w:r>
      <w:r w:rsidR="006143C6" w:rsidRPr="00B4595B">
        <w:rPr>
          <w:rFonts w:ascii="Times New Roman" w:hAnsi="Times New Roman" w:cs="Times New Roman"/>
          <w:sz w:val="22"/>
          <w:szCs w:val="22"/>
          <w:lang w:val="ro-RO"/>
        </w:rPr>
        <w:t>nominalizați</w:t>
      </w:r>
      <w:r w:rsidRPr="00B4595B">
        <w:rPr>
          <w:rFonts w:ascii="Times New Roman" w:hAnsi="Times New Roman" w:cs="Times New Roman"/>
          <w:sz w:val="22"/>
          <w:szCs w:val="22"/>
          <w:lang w:val="ro-RO"/>
        </w:rPr>
        <w:t xml:space="preserve"> în ofertă sau declaraţi ulterior, astfel încât activităţile ce revin acestora, precum şi sumele aferente prestaţiilor să fie cuprinse în contract, devenind anexe ale acestuia. </w:t>
      </w:r>
    </w:p>
    <w:p w:rsidR="008641D0" w:rsidRPr="00B4595B" w:rsidRDefault="008641D0" w:rsidP="00B4595B">
      <w:pPr>
        <w:spacing w:before="0" w:line="360" w:lineRule="auto"/>
        <w:rPr>
          <w:rFonts w:ascii="Times New Roman" w:hAnsi="Times New Roman" w:cs="Times New Roman"/>
          <w:sz w:val="22"/>
          <w:szCs w:val="22"/>
          <w:lang w:val="ro-RO"/>
        </w:rPr>
      </w:pPr>
    </w:p>
    <w:p w:rsidR="008B72A5" w:rsidRPr="00B4595B" w:rsidRDefault="008B72A5" w:rsidP="00B4595B">
      <w:pPr>
        <w:spacing w:before="0" w:line="360" w:lineRule="auto"/>
        <w:rPr>
          <w:rFonts w:ascii="Times New Roman" w:hAnsi="Times New Roman" w:cs="Times New Roman"/>
          <w:b/>
          <w:snapToGrid w:val="0"/>
          <w:sz w:val="22"/>
          <w:szCs w:val="22"/>
          <w:lang w:val="ro-RO"/>
        </w:rPr>
      </w:pPr>
      <w:r w:rsidRPr="00B4595B">
        <w:rPr>
          <w:rFonts w:ascii="Times New Roman" w:hAnsi="Times New Roman" w:cs="Times New Roman"/>
          <w:b/>
          <w:snapToGrid w:val="0"/>
          <w:sz w:val="22"/>
          <w:szCs w:val="22"/>
          <w:lang w:val="ro-RO"/>
        </w:rPr>
        <w:t>SUBCONTRACTANŢI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13.1. Subcontractarea prestării activităților se poate face numai în condițiile prevăzute în legislația din domeniul achizițiilor publice.</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13.2. Delegatul-prestator poate încheia contracte cu subcontractanți în aceleași condiții în care el a semnat contractul cu delegatarul-achizitor, cu condiția înștiințării și obținerii acordului prealabil expres al delegatarului-achizitor.</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13.3. (1) Delegatul-prestator are obligația de a prezenta delegatarului-achizitor toate contractele încheiate cu subcontractanții.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(2) Lista subcontractanților, cu datele de recunoaștere ale acestora, cât și contractele încheiate cu aceștia devin anexe la prezentul contract.</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13.4. (1) Delegatul-prestator este pe deplin răspunzător față de delegatarul-achizitor de modul în care îndeplinește contractul. Niciun contract de subcontractare nu creează raporturi contractuale între subcontractant și delegatarul-achizitor.</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(2) Subcontractantul este pe deplin răspunzător față de delegatul-prestator de modul în care își îndeplinește partea sa din contract.</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(3) Delegatul-prestator are dreptul de a pretinde daune-interese subcontractanților, dacă aceștia nu își îndeplinesc partea lor din contract.</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13.5. Delegatul-prestator are dreptul de a înlocui/implica noi subcontractanți în perioada de derulare a contractului, numai dacă subcontractantul nu a îndeplinit partea sa din contract și doar cu condiția înştiinţării şi obţinerii acordului prealabil expres al delegatarului-achizitor. Schimbarea subcontractantului nu va modifica preţul contractului.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13.6. Delegatul-prestator are obligația de a respecta prevederile referitoare la subcontractare, prevăzute în Legea nr. 98/2016 privind achizițiile publice, cu modificările și completările ulterioare, respectiv H.G. nr. 395/2016 privind aprobarea Normelor metodologice de aplicare a prevederilor referitoare la atribuirea contractului de achiziție publică/acordului-cadru din Legea nr. 98/2016, cu modificările și completările ulterioare.</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Plata subcontractanților: NU este cazul</w:t>
      </w:r>
    </w:p>
    <w:p w:rsidR="00C571CE" w:rsidRPr="00B4595B" w:rsidRDefault="00C571CE" w:rsidP="00B4595B">
      <w:pPr>
        <w:spacing w:before="0" w:line="360" w:lineRule="auto"/>
        <w:rPr>
          <w:rFonts w:ascii="Times New Roman" w:hAnsi="Times New Roman" w:cs="Times New Roman"/>
          <w:sz w:val="22"/>
          <w:szCs w:val="22"/>
          <w:lang w:val="ro-RO"/>
        </w:rPr>
      </w:pPr>
    </w:p>
    <w:p w:rsidR="008B72A5" w:rsidRPr="00B4595B" w:rsidRDefault="008B72A5"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DURATA CONTRACTULUI, TERMENE STABILITE</w:t>
      </w:r>
    </w:p>
    <w:p w:rsidR="008B72A5" w:rsidRPr="00B4595B" w:rsidRDefault="008B72A5"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3.1. Prezentul contract intră în vigoare la data semnării acestuia de către părţile contractante și se încheie pe o durată de 1 an de la data semnării contractului.</w:t>
      </w:r>
    </w:p>
    <w:p w:rsidR="008B72A5" w:rsidRPr="00B4595B" w:rsidRDefault="008B72A5"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lastRenderedPageBreak/>
        <w:t>3.2. În cazul în care una dintre părţile contractante semnează contractul la o dată ulterioară celei la care a semnat partea cocontractantă, termenul de intrare în vigoare a contractului se consideră a fi cea ulterioară.</w:t>
      </w:r>
    </w:p>
    <w:p w:rsidR="00F32B63" w:rsidRPr="00B4595B" w:rsidRDefault="008B72A5"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3.3. Delegatul-prestator se obligă să respecte și să se conformeze cu termenele stabilite în Caietul de sarcini și Regulament pentru activitățile/etapele aferente activităților, care fac obiectul prezentului contract.</w:t>
      </w:r>
    </w:p>
    <w:p w:rsidR="002770FE" w:rsidRPr="00B4595B" w:rsidRDefault="002770FE"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Alegerea procedurii de achiziție</w:t>
      </w:r>
    </w:p>
    <w:p w:rsidR="007D2D8F" w:rsidRPr="00B4595B" w:rsidRDefault="00651557" w:rsidP="00B4595B">
      <w:pPr>
        <w:spacing w:before="0" w:line="360" w:lineRule="auto"/>
        <w:jc w:val="left"/>
        <w:rPr>
          <w:rFonts w:ascii="Times New Roman" w:hAnsi="Times New Roman" w:cs="Times New Roman"/>
          <w:b/>
          <w:bCs/>
          <w:sz w:val="22"/>
          <w:szCs w:val="22"/>
          <w:lang w:val="ro-RO"/>
        </w:rPr>
      </w:pPr>
      <w:r w:rsidRPr="00B4595B">
        <w:rPr>
          <w:rFonts w:ascii="Times New Roman" w:hAnsi="Times New Roman" w:cs="Times New Roman"/>
          <w:sz w:val="22"/>
          <w:szCs w:val="22"/>
          <w:lang w:val="ro-RO"/>
        </w:rPr>
        <w:t>Procedură simplificată:</w:t>
      </w:r>
      <w:r w:rsidR="007D2D8F" w:rsidRPr="00B4595B">
        <w:rPr>
          <w:rFonts w:ascii="Times New Roman" w:hAnsi="Times New Roman" w:cs="Times New Roman"/>
          <w:sz w:val="22"/>
          <w:szCs w:val="22"/>
          <w:lang w:val="ro-RO"/>
        </w:rPr>
        <w:t xml:space="preserve"> având în </w:t>
      </w:r>
      <w:r w:rsidR="00C12F26" w:rsidRPr="00B4595B">
        <w:rPr>
          <w:rFonts w:ascii="Times New Roman" w:hAnsi="Times New Roman" w:cs="Times New Roman"/>
          <w:sz w:val="22"/>
          <w:szCs w:val="22"/>
          <w:lang w:val="ro-RO"/>
        </w:rPr>
        <w:t>vedere</w:t>
      </w:r>
      <w:r w:rsidR="007D2D8F" w:rsidRPr="00B4595B">
        <w:rPr>
          <w:rFonts w:ascii="Times New Roman" w:hAnsi="Times New Roman" w:cs="Times New Roman"/>
          <w:sz w:val="22"/>
          <w:szCs w:val="22"/>
          <w:lang w:val="ro-RO"/>
        </w:rPr>
        <w:t xml:space="preserve"> că valoarea estimată a </w:t>
      </w:r>
      <w:r w:rsidR="00C12F26" w:rsidRPr="00B4595B">
        <w:rPr>
          <w:rFonts w:ascii="Times New Roman" w:hAnsi="Times New Roman" w:cs="Times New Roman"/>
          <w:sz w:val="22"/>
          <w:szCs w:val="22"/>
          <w:lang w:val="ro-RO"/>
        </w:rPr>
        <w:t>achiziției</w:t>
      </w:r>
      <w:r w:rsidR="007D2D8F"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 xml:space="preserve">de </w:t>
      </w:r>
      <w:r w:rsidR="003972D6">
        <w:rPr>
          <w:rFonts w:ascii="Times New Roman" w:hAnsi="Times New Roman" w:cs="Times New Roman"/>
          <w:sz w:val="22"/>
          <w:szCs w:val="22"/>
          <w:lang w:val="ro-RO"/>
        </w:rPr>
        <w:t>.................</w:t>
      </w:r>
      <w:r w:rsidRPr="00B4595B">
        <w:rPr>
          <w:rFonts w:ascii="Times New Roman" w:hAnsi="Times New Roman" w:cs="Times New Roman"/>
          <w:sz w:val="22"/>
          <w:szCs w:val="22"/>
          <w:lang w:val="ro-RO"/>
        </w:rPr>
        <w:t xml:space="preserve"> lei, </w:t>
      </w:r>
      <w:r w:rsidR="007D2D8F" w:rsidRPr="00B4595B">
        <w:rPr>
          <w:rFonts w:ascii="Times New Roman" w:hAnsi="Times New Roman" w:cs="Times New Roman"/>
          <w:sz w:val="22"/>
          <w:szCs w:val="22"/>
          <w:lang w:val="ro-RO"/>
        </w:rPr>
        <w:t xml:space="preserve">având ca obiect </w:t>
      </w:r>
      <w:r w:rsidR="00BF418F" w:rsidRPr="00B4595B">
        <w:rPr>
          <w:rFonts w:ascii="Times New Roman" w:hAnsi="Times New Roman" w:cs="Times New Roman"/>
          <w:b/>
          <w:bCs/>
          <w:sz w:val="22"/>
          <w:szCs w:val="22"/>
          <w:lang w:val="ro-RO"/>
        </w:rPr>
        <w:t>„Achiziționare servicii de</w:t>
      </w:r>
      <w:r w:rsidRPr="00B4595B">
        <w:rPr>
          <w:rFonts w:ascii="Times New Roman" w:hAnsi="Times New Roman" w:cs="Times New Roman"/>
          <w:b/>
          <w:bCs/>
          <w:sz w:val="22"/>
          <w:szCs w:val="22"/>
          <w:lang w:val="ro-RO"/>
        </w:rPr>
        <w:t xml:space="preserve"> salubrizare pentru activitatea de dezinfecție, dezinsecție și deratizare</w:t>
      </w:r>
      <w:r w:rsidR="00BF418F" w:rsidRPr="00B4595B">
        <w:rPr>
          <w:rStyle w:val="labeldatatext"/>
          <w:rFonts w:ascii="Times New Roman" w:hAnsi="Times New Roman"/>
          <w:b/>
          <w:sz w:val="22"/>
          <w:szCs w:val="22"/>
          <w:lang w:val="ro-RO"/>
        </w:rPr>
        <w:t>”</w:t>
      </w:r>
      <w:r w:rsidR="007D2D8F" w:rsidRPr="00B4595B">
        <w:rPr>
          <w:rFonts w:ascii="Times New Roman" w:hAnsi="Times New Roman" w:cs="Times New Roman"/>
          <w:sz w:val="22"/>
          <w:szCs w:val="22"/>
          <w:lang w:val="ro-RO"/>
        </w:rPr>
        <w:t xml:space="preserve">, </w:t>
      </w:r>
      <w:r w:rsidRPr="00B4595B">
        <w:rPr>
          <w:rFonts w:ascii="Times New Roman" w:hAnsi="Times New Roman" w:cs="Times New Roman"/>
          <w:bCs/>
          <w:sz w:val="22"/>
          <w:szCs w:val="22"/>
          <w:lang w:val="ro-RO"/>
        </w:rPr>
        <w:t xml:space="preserve">se situează între valoarea de </w:t>
      </w:r>
      <w:r w:rsidR="003972D6">
        <w:rPr>
          <w:rFonts w:ascii="Times New Roman" w:hAnsi="Times New Roman" w:cs="Times New Roman"/>
          <w:bCs/>
          <w:sz w:val="22"/>
          <w:szCs w:val="22"/>
          <w:lang w:val="ro-RO"/>
        </w:rPr>
        <w:t>....................... lei fără TVA și valoarea de ...............................</w:t>
      </w:r>
      <w:r w:rsidRPr="00B4595B">
        <w:rPr>
          <w:rFonts w:ascii="Times New Roman" w:hAnsi="Times New Roman" w:cs="Times New Roman"/>
          <w:bCs/>
          <w:sz w:val="22"/>
          <w:szCs w:val="22"/>
          <w:lang w:val="ro-RO"/>
        </w:rPr>
        <w:t xml:space="preserve"> lei fără TVA.</w:t>
      </w:r>
    </w:p>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Modalitate de atribuire</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Procedură o</w:t>
      </w:r>
      <w:r w:rsidR="00BF418F" w:rsidRPr="00B4595B">
        <w:rPr>
          <w:rFonts w:ascii="Times New Roman" w:hAnsi="Times New Roman" w:cs="Times New Roman"/>
          <w:sz w:val="22"/>
          <w:szCs w:val="22"/>
          <w:lang w:val="ro-RO"/>
        </w:rPr>
        <w:t>nline</w:t>
      </w:r>
    </w:p>
    <w:p w:rsidR="009D2EB4" w:rsidRPr="00B4595B" w:rsidRDefault="009D2EB4"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Criterii de calificare și selecție</w:t>
      </w:r>
    </w:p>
    <w:p w:rsidR="009D2EB4" w:rsidRPr="00B4595B" w:rsidRDefault="009D2EB4" w:rsidP="00B4595B">
      <w:pPr>
        <w:spacing w:before="0" w:line="360" w:lineRule="auto"/>
        <w:rPr>
          <w:rFonts w:ascii="Times New Roman" w:hAnsi="Times New Roman" w:cs="Times New Roman"/>
          <w:b/>
          <w:bCs/>
          <w:sz w:val="22"/>
          <w:szCs w:val="22"/>
          <w:lang w:val="ro-RO"/>
        </w:rPr>
      </w:pPr>
      <w:r w:rsidRPr="00B4595B">
        <w:rPr>
          <w:rStyle w:val="noticeheading3"/>
          <w:rFonts w:ascii="Times New Roman" w:hAnsi="Times New Roman"/>
          <w:b/>
          <w:sz w:val="22"/>
          <w:szCs w:val="22"/>
          <w:lang w:val="ro-RO"/>
        </w:rPr>
        <w:t xml:space="preserve">1. </w:t>
      </w:r>
      <w:r w:rsidRPr="00B4595B">
        <w:rPr>
          <w:rStyle w:val="noticeheading3"/>
          <w:rFonts w:ascii="Times New Roman" w:hAnsi="Times New Roman"/>
          <w:b/>
          <w:bCs/>
          <w:sz w:val="22"/>
          <w:szCs w:val="22"/>
          <w:lang w:val="ro-RO"/>
        </w:rPr>
        <w:t xml:space="preserve">Capacitatea de exercitare a </w:t>
      </w:r>
      <w:r w:rsidR="00794E2D" w:rsidRPr="00B4595B">
        <w:rPr>
          <w:rStyle w:val="noticeheading3"/>
          <w:rFonts w:ascii="Times New Roman" w:hAnsi="Times New Roman"/>
          <w:b/>
          <w:bCs/>
          <w:sz w:val="22"/>
          <w:szCs w:val="22"/>
          <w:lang w:val="ro-RO"/>
        </w:rPr>
        <w:t>activității</w:t>
      </w:r>
      <w:r w:rsidRPr="00B4595B">
        <w:rPr>
          <w:rStyle w:val="noticeheading3"/>
          <w:rFonts w:ascii="Times New Roman" w:hAnsi="Times New Roman"/>
          <w:b/>
          <w:bCs/>
          <w:sz w:val="22"/>
          <w:szCs w:val="22"/>
          <w:lang w:val="ro-RO"/>
        </w:rPr>
        <w:t xml:space="preserve"> profesionale</w:t>
      </w:r>
    </w:p>
    <w:p w:rsidR="009D2EB4" w:rsidRPr="00B4595B" w:rsidRDefault="009D2EB4"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Cerința 1:</w:t>
      </w:r>
      <w:r w:rsidRPr="00B4595B">
        <w:rPr>
          <w:rFonts w:ascii="Times New Roman" w:hAnsi="Times New Roman" w:cs="Times New Roman"/>
          <w:sz w:val="22"/>
          <w:szCs w:val="22"/>
          <w:lang w:val="ro-RO"/>
        </w:rPr>
        <w:t xml:space="preserve"> Operatorii economici ce depun oferta trebuie să dovedească o formă de înregistrare în condițiile legii din țara de rezidență, să reiasă ca operatorul economic este legal constituit, că nu se află în niciuna dintre situațiile de anulare a constituirii, precum și faptul că are capacitatea profesională de a realiza activitățile care fac obiectul contractului.</w:t>
      </w:r>
    </w:p>
    <w:p w:rsidR="009D2EB4" w:rsidRPr="00B4595B" w:rsidRDefault="009D2EB4"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Documentele justificative care probează îndeplinirea celor asumate: </w:t>
      </w:r>
    </w:p>
    <w:p w:rsidR="009D2EB4" w:rsidRPr="00B4595B" w:rsidRDefault="009D2EB4"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certificat constatator emis de Oficiul Național al Registrului Comerțului din care să rezulte obiectul de activitate al respectivului operator economic, sau în cazul ofertanților străini, documente echivalente emise în țara de rezidență (traducere autorizată), urmând să fie prezentate, la solicitarea autorității contractante, doar de către ofertantul clasat pe locul I în clasamentul întocmit la finalizarea evaluării ofertelor.</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 xml:space="preserve">- </w:t>
      </w:r>
      <w:r w:rsidRPr="00B4595B">
        <w:rPr>
          <w:rFonts w:ascii="Times New Roman" w:hAnsi="Times New Roman" w:cs="Times New Roman"/>
          <w:sz w:val="22"/>
          <w:szCs w:val="22"/>
          <w:lang w:val="ro-RO"/>
        </w:rPr>
        <w:t>Cf. art. 150 alin. 2 din HG 395/2016 ofertantul va prezenta denumirea subcontractanților și datele de contact ale acestora, partea/părțile din contract care urmează a fi îndeplinite de către aceștia, valoarea la care se ridică partea/părțile respective completând aceste informații în DUAE. Odată cu depunerea DUAE se va prezenta acordul de subcontractare și asociere. Documentele justificative care probează cele asumate în angajamente/acorduri vor fi solicitate doar ofertantului declarat câștigător la solicitarea autorității contractante.</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Informațiile privind asociații se vor completa in DUAE.</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Acordul de asociere se prezinta odată cu DUAE și nu reprezintă un document suport.</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Se vor aplica prevederile art. 182 alin 3 și 4 si art. 183 din L 98/2016.</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w:t>
      </w:r>
      <w:r w:rsidR="002770FE"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Angajamentul ferm de susținere tehnică și/s</w:t>
      </w:r>
      <w:r w:rsidR="002770FE" w:rsidRPr="00B4595B">
        <w:rPr>
          <w:rFonts w:ascii="Times New Roman" w:hAnsi="Times New Roman" w:cs="Times New Roman"/>
          <w:sz w:val="22"/>
          <w:szCs w:val="22"/>
          <w:lang w:val="ro-RO"/>
        </w:rPr>
        <w:t>au profesională Formularul nr. 4</w:t>
      </w:r>
      <w:r w:rsidRPr="00B4595B">
        <w:rPr>
          <w:rFonts w:ascii="Times New Roman" w:hAnsi="Times New Roman" w:cs="Times New Roman"/>
          <w:sz w:val="22"/>
          <w:szCs w:val="22"/>
          <w:lang w:val="ro-RO"/>
        </w:rPr>
        <w:t xml:space="preserve"> Odată cu depunerea DUAE se va prezenta Angajamentul de susținere, din care rezulta modul efectiv in care se va materializa susținerea acestuia.</w:t>
      </w:r>
    </w:p>
    <w:p w:rsidR="00FA5308" w:rsidRPr="00B4595B" w:rsidRDefault="00FA5308"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t xml:space="preserve">- Subcontractanții/ asociații/ terțul susținător nu trebuie să se încadreze în situațiile prevăzute la art. 164, 165 si 167 din Lege. </w:t>
      </w:r>
    </w:p>
    <w:p w:rsidR="00FA5308" w:rsidRPr="00B4595B" w:rsidRDefault="00FA5308"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lastRenderedPageBreak/>
        <w:t>- Informațiile despre aceștia trebuie să se regăsească în DUAE.</w:t>
      </w:r>
    </w:p>
    <w:p w:rsidR="002770FE" w:rsidRPr="00B4595B" w:rsidRDefault="002770FE"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Cerința 2:</w:t>
      </w:r>
      <w:r w:rsidRPr="00B4595B">
        <w:rPr>
          <w:rFonts w:ascii="Times New Roman" w:hAnsi="Times New Roman" w:cs="Times New Roman"/>
          <w:sz w:val="22"/>
          <w:szCs w:val="22"/>
          <w:lang w:val="ro-RO"/>
        </w:rPr>
        <w:t xml:space="preserve"> Operatorul va deține licența ANRSC, conform prevederilor  art. 109 din Ordinul 82/2015 privind regulamentul cadru al serviciului public de salubrizare a localităților și a art. 30, alin. 1, lit. (b) din Legea nr. 101/2006 a serviciului de salubrizare a localităților.</w:t>
      </w:r>
    </w:p>
    <w:p w:rsidR="002770FE" w:rsidRPr="00B4595B" w:rsidRDefault="002770FE"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t>Operatorul va asigura existența autorizațiilor necesare prevăzute de lege pentru desfășurarea activității de dezinsecție, dezinfecție şi deratizare, pe toată durata de prestare a serviciului.</w:t>
      </w:r>
    </w:p>
    <w:p w:rsidR="006066DA" w:rsidRPr="00B4595B" w:rsidRDefault="006066DA" w:rsidP="00B4595B">
      <w:pPr>
        <w:pStyle w:val="ListParagraph"/>
        <w:spacing w:before="0" w:line="360" w:lineRule="auto"/>
        <w:ind w:left="0"/>
        <w:rPr>
          <w:rFonts w:ascii="Times New Roman" w:hAnsi="Times New Roman" w:cs="Times New Roman"/>
          <w:lang w:val="ro-RO"/>
        </w:rPr>
      </w:pPr>
    </w:p>
    <w:p w:rsidR="00FA5308" w:rsidRPr="00B4595B" w:rsidRDefault="00FA5308"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t>În conformitate cu art. 196 alin (2) autoritatea contractantă va solicita, înainte de atribuirea contractului de achiziție publică, ofertantului clasat pe primul loc, după aplicarea criteriului de atribuire să prezinte documente justificative actualizate prin care să demonstreze îndeplinirea tuturor criteriilor de calificare și selecție, în conformitate cu informațiile cuprinse în DUAE, așa cum sunt ele menționate mai sus.</w:t>
      </w:r>
    </w:p>
    <w:p w:rsidR="000F7EB0" w:rsidRPr="00B4595B" w:rsidRDefault="000F7EB0" w:rsidP="00B4595B">
      <w:pPr>
        <w:spacing w:before="0" w:line="360" w:lineRule="auto"/>
        <w:rPr>
          <w:rFonts w:ascii="Times New Roman" w:hAnsi="Times New Roman" w:cs="Times New Roman"/>
          <w:sz w:val="22"/>
          <w:szCs w:val="22"/>
          <w:lang w:val="ro-RO"/>
        </w:rPr>
      </w:pPr>
    </w:p>
    <w:p w:rsidR="000F7EB0" w:rsidRPr="00B4595B" w:rsidRDefault="004F6157"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Criteriul</w:t>
      </w:r>
      <w:r w:rsidR="000B37C6" w:rsidRPr="00B4595B">
        <w:rPr>
          <w:rFonts w:ascii="Times New Roman" w:hAnsi="Times New Roman" w:cs="Times New Roman"/>
          <w:b/>
          <w:sz w:val="22"/>
          <w:szCs w:val="22"/>
          <w:lang w:val="ro-RO"/>
        </w:rPr>
        <w:t xml:space="preserve"> de atribuire:</w:t>
      </w:r>
    </w:p>
    <w:bookmarkEnd w:id="1"/>
    <w:bookmarkEnd w:id="2"/>
    <w:p w:rsidR="004F6157" w:rsidRPr="00B4595B" w:rsidRDefault="004F615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Prețul cel mai scăzut</w:t>
      </w:r>
    </w:p>
    <w:p w:rsidR="004F6157" w:rsidRPr="00B4595B" w:rsidRDefault="004F6157" w:rsidP="00B4595B">
      <w:pPr>
        <w:spacing w:before="0" w:line="360" w:lineRule="auto"/>
        <w:rPr>
          <w:rFonts w:ascii="Times New Roman" w:hAnsi="Times New Roman" w:cs="Times New Roman"/>
          <w:sz w:val="22"/>
          <w:szCs w:val="22"/>
          <w:lang w:val="ro-RO"/>
        </w:rPr>
      </w:pPr>
    </w:p>
    <w:p w:rsidR="007D2D8F" w:rsidRPr="00B4595B" w:rsidRDefault="004F615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S-a ales acest criteriu de către autoritatea contractantă având în vedere caietul de sarcini pusă la dispoziția ofertanților în care specificațiile tehnice au fost stabilite foarte clar, ceea ce implică doar punctarea prețului.</w:t>
      </w:r>
    </w:p>
    <w:p w:rsidR="007D2D8F" w:rsidRPr="00B4595B" w:rsidRDefault="007D2D8F" w:rsidP="00B4595B">
      <w:pPr>
        <w:spacing w:before="0" w:line="360" w:lineRule="auto"/>
        <w:rPr>
          <w:rFonts w:ascii="Times New Roman" w:hAnsi="Times New Roman" w:cs="Times New Roman"/>
          <w:sz w:val="22"/>
          <w:szCs w:val="22"/>
          <w:lang w:val="ro-RO"/>
        </w:rPr>
      </w:pPr>
    </w:p>
    <w:p w:rsidR="004F6157" w:rsidRPr="00B4595B" w:rsidRDefault="004F6157"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bCs/>
          <w:sz w:val="22"/>
          <w:szCs w:val="22"/>
          <w:lang w:val="ro-RO"/>
        </w:rPr>
      </w:pPr>
      <w:r w:rsidRPr="00B4595B">
        <w:rPr>
          <w:rFonts w:ascii="Times New Roman" w:hAnsi="Times New Roman" w:cs="Times New Roman"/>
          <w:b/>
          <w:bCs/>
          <w:sz w:val="22"/>
          <w:szCs w:val="22"/>
          <w:lang w:val="ro-RO"/>
        </w:rPr>
        <w:t>ELABORAT</w:t>
      </w:r>
    </w:p>
    <w:p w:rsidR="007D2D8F" w:rsidRPr="00B4595B" w:rsidRDefault="00D048DE" w:rsidP="00B4595B">
      <w:pPr>
        <w:spacing w:before="0" w:line="360" w:lineRule="auto"/>
        <w:rPr>
          <w:rFonts w:ascii="Times New Roman" w:hAnsi="Times New Roman" w:cs="Times New Roman"/>
          <w:sz w:val="22"/>
          <w:szCs w:val="22"/>
          <w:lang w:val="ro-RO"/>
        </w:rPr>
      </w:pPr>
      <w:r>
        <w:rPr>
          <w:rFonts w:ascii="Times New Roman" w:hAnsi="Times New Roman" w:cs="Times New Roman"/>
          <w:b/>
          <w:bCs/>
          <w:sz w:val="22"/>
          <w:szCs w:val="22"/>
          <w:lang w:val="ro-RO"/>
        </w:rPr>
        <w:t>BIROUL</w:t>
      </w:r>
      <w:r w:rsidR="007D2D8F" w:rsidRPr="00B4595B">
        <w:rPr>
          <w:rFonts w:ascii="Times New Roman" w:hAnsi="Times New Roman" w:cs="Times New Roman"/>
          <w:b/>
          <w:bCs/>
          <w:sz w:val="22"/>
          <w:szCs w:val="22"/>
          <w:lang w:val="ro-RO"/>
        </w:rPr>
        <w:t xml:space="preserve"> ACHIZIŢII PUBLICE</w:t>
      </w:r>
    </w:p>
    <w:sectPr w:rsidR="007D2D8F" w:rsidRPr="00B4595B" w:rsidSect="000C143F">
      <w:footerReference w:type="default" r:id="rId8"/>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0ED" w:rsidRDefault="001100ED" w:rsidP="000B4398">
      <w:pPr>
        <w:spacing w:before="0" w:line="240" w:lineRule="auto"/>
      </w:pPr>
      <w:r>
        <w:separator/>
      </w:r>
    </w:p>
  </w:endnote>
  <w:endnote w:type="continuationSeparator" w:id="0">
    <w:p w:rsidR="001100ED" w:rsidRDefault="001100ED" w:rsidP="000B43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D8F" w:rsidRPr="00F40066" w:rsidRDefault="007D2D8F" w:rsidP="0022454A">
    <w:pPr>
      <w:pStyle w:val="Footer"/>
      <w:jc w:val="right"/>
      <w:rPr>
        <w:rFonts w:ascii="Times New Roman" w:hAnsi="Times New Roman" w:cs="Times New Roman"/>
      </w:rPr>
    </w:pPr>
    <w:r w:rsidRPr="00F40066">
      <w:rPr>
        <w:rFonts w:ascii="Times New Roman" w:hAnsi="Times New Roman" w:cs="Times New Roman"/>
      </w:rPr>
      <w:fldChar w:fldCharType="begin"/>
    </w:r>
    <w:r w:rsidRPr="00F40066">
      <w:rPr>
        <w:rFonts w:ascii="Times New Roman" w:hAnsi="Times New Roman" w:cs="Times New Roman"/>
      </w:rPr>
      <w:instrText>PAGE   \* MERGEFORMAT</w:instrText>
    </w:r>
    <w:r w:rsidRPr="00F40066">
      <w:rPr>
        <w:rFonts w:ascii="Times New Roman" w:hAnsi="Times New Roman" w:cs="Times New Roman"/>
      </w:rPr>
      <w:fldChar w:fldCharType="separate"/>
    </w:r>
    <w:r w:rsidR="00F40F77" w:rsidRPr="00F40F77">
      <w:rPr>
        <w:rFonts w:ascii="Times New Roman" w:hAnsi="Times New Roman" w:cs="Times New Roman"/>
        <w:noProof/>
        <w:lang w:val="ro-RO"/>
      </w:rPr>
      <w:t>7</w:t>
    </w:r>
    <w:r w:rsidRPr="00F40066">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0ED" w:rsidRDefault="001100ED" w:rsidP="000B4398">
      <w:pPr>
        <w:spacing w:before="0" w:line="240" w:lineRule="auto"/>
      </w:pPr>
      <w:r>
        <w:separator/>
      </w:r>
    </w:p>
  </w:footnote>
  <w:footnote w:type="continuationSeparator" w:id="0">
    <w:p w:rsidR="001100ED" w:rsidRDefault="001100ED" w:rsidP="000B4398">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8000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F3EAF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1F42F6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DEE4C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03C1C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0232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C4D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7A82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8897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66C67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C5982"/>
    <w:multiLevelType w:val="multilevel"/>
    <w:tmpl w:val="DACA3A42"/>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1" w15:restartNumberingAfterBreak="0">
    <w:nsid w:val="0640626A"/>
    <w:multiLevelType w:val="hybridMultilevel"/>
    <w:tmpl w:val="0874CDDC"/>
    <w:lvl w:ilvl="0" w:tplc="F678078A">
      <w:start w:val="1"/>
      <w:numFmt w:val="decimal"/>
      <w:lvlText w:val="5.%1."/>
      <w:lvlJc w:val="left"/>
      <w:pPr>
        <w:ind w:left="721" w:hanging="360"/>
      </w:pPr>
      <w:rPr>
        <w:b w:val="0"/>
        <w:bCs/>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07F3172F"/>
    <w:multiLevelType w:val="multilevel"/>
    <w:tmpl w:val="9F96C37A"/>
    <w:lvl w:ilvl="0">
      <w:start w:val="1"/>
      <w:numFmt w:val="upperRoman"/>
      <w:pStyle w:val="Heading1"/>
      <w:lvlText w:val="%1."/>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1">
      <w:start w:val="1"/>
      <w:numFmt w:val="upperLetter"/>
      <w:pStyle w:val="Heading2"/>
      <w:lvlText w:val="%2."/>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2">
      <w:start w:val="1"/>
      <w:numFmt w:val="decimal"/>
      <w:pStyle w:val="Heading3"/>
      <w:lvlText w:val="%2.%3."/>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pPr>
      <w:rPr>
        <w:rFonts w:ascii="Trebuchet MS" w:hAnsi="Trebuchet MS" w:cs="Trebuchet MS" w:hint="default"/>
        <w:b w:val="0"/>
        <w:bCs w:val="0"/>
        <w:i w:val="0"/>
        <w:iCs w:val="0"/>
        <w:caps w:val="0"/>
        <w:strike w:val="0"/>
        <w:dstrike w:val="0"/>
        <w:vanish w:val="0"/>
        <w:color w:val="auto"/>
        <w:spacing w:val="-20"/>
        <w:w w:val="100"/>
        <w:kern w:val="0"/>
        <w:position w:val="0"/>
        <w:sz w:val="22"/>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bCs/>
        <w:i w:val="0"/>
        <w:iCs w:val="0"/>
        <w:caps w:val="0"/>
        <w:smallCaps w:val="0"/>
        <w:strike w:val="0"/>
        <w:dstrike w:val="0"/>
        <w:vanish w:val="0"/>
        <w:color w:val="000000"/>
        <w:spacing w:val="0"/>
        <w:kern w:val="0"/>
        <w:position w:val="0"/>
        <w:u w:val="none"/>
        <w:effect w:val="none"/>
        <w:vertAlign w:val="baseline"/>
      </w:rPr>
    </w:lvl>
    <w:lvl w:ilvl="5">
      <w:start w:val="1"/>
      <w:numFmt w:val="decimal"/>
      <w:pStyle w:val="Heading6"/>
      <w:lvlText w:val="(%6)"/>
      <w:lvlJc w:val="left"/>
      <w:pPr>
        <w:tabs>
          <w:tab w:val="num" w:pos="567"/>
        </w:tabs>
      </w:pPr>
      <w:rPr>
        <w:rFonts w:ascii="Trebuchet MS" w:hAnsi="Trebuchet MS" w:cs="Trebuchet MS" w:hint="default"/>
        <w:b w:val="0"/>
        <w:bCs w:val="0"/>
        <w:i w:val="0"/>
        <w:iCs w:val="0"/>
        <w:caps w:val="0"/>
        <w:smallCaps w:val="0"/>
        <w:strike w:val="0"/>
        <w:dstrike w:val="0"/>
        <w:vanish w:val="0"/>
        <w:color w:val="auto"/>
        <w:spacing w:val="0"/>
        <w:kern w:val="0"/>
        <w:position w:val="0"/>
        <w:sz w:val="20"/>
        <w:szCs w:val="20"/>
        <w:u w:val="none"/>
        <w:vertAlign w:val="baseline"/>
      </w:rPr>
    </w:lvl>
    <w:lvl w:ilvl="6">
      <w:start w:val="1"/>
      <w:numFmt w:val="lowerLetter"/>
      <w:pStyle w:val="Heading7"/>
      <w:lvlText w:val="%7)"/>
      <w:lvlJc w:val="left"/>
      <w:pPr>
        <w:tabs>
          <w:tab w:val="num" w:pos="568"/>
        </w:tabs>
        <w:ind w:left="1135" w:hanging="56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7">
      <w:start w:val="1"/>
      <w:numFmt w:val="none"/>
      <w:lvlText w:val=""/>
      <w:lvlJc w:val="left"/>
      <w:pPr>
        <w:tabs>
          <w:tab w:val="num" w:pos="567"/>
        </w:tabs>
        <w:ind w:left="567" w:hanging="567"/>
      </w:pPr>
      <w:rPr>
        <w:rFonts w:cs="Times New Roman" w:hint="default"/>
      </w:rPr>
    </w:lvl>
    <w:lvl w:ilvl="8">
      <w:start w:val="1"/>
      <w:numFmt w:val="none"/>
      <w:lvlText w:val=""/>
      <w:lvlJc w:val="left"/>
      <w:pPr>
        <w:tabs>
          <w:tab w:val="num" w:pos="567"/>
        </w:tabs>
        <w:ind w:left="1134" w:hanging="567"/>
      </w:pPr>
      <w:rPr>
        <w:rFonts w:cs="Times New Roman" w:hint="default"/>
      </w:rPr>
    </w:lvl>
  </w:abstractNum>
  <w:abstractNum w:abstractNumId="13" w15:restartNumberingAfterBreak="0">
    <w:nsid w:val="1BC74834"/>
    <w:multiLevelType w:val="multilevel"/>
    <w:tmpl w:val="5422F5A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3."/>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4" w15:restartNumberingAfterBreak="0">
    <w:nsid w:val="1F7F14FE"/>
    <w:multiLevelType w:val="multilevel"/>
    <w:tmpl w:val="56683F2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2.5."/>
      <w:lvlJc w:val="left"/>
      <w:pPr>
        <w:tabs>
          <w:tab w:val="num" w:pos="2411"/>
        </w:tabs>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5" w15:restartNumberingAfterBreak="0">
    <w:nsid w:val="21707C6D"/>
    <w:multiLevelType w:val="hybridMultilevel"/>
    <w:tmpl w:val="9650119C"/>
    <w:lvl w:ilvl="0" w:tplc="EB640D18">
      <w:start w:val="1"/>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994536"/>
    <w:multiLevelType w:val="multilevel"/>
    <w:tmpl w:val="6926598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5."/>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7" w15:restartNumberingAfterBreak="0">
    <w:nsid w:val="344A48B2"/>
    <w:multiLevelType w:val="multilevel"/>
    <w:tmpl w:val="B4A0FA1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0.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8" w15:restartNumberingAfterBreak="0">
    <w:nsid w:val="4BD620A5"/>
    <w:multiLevelType w:val="multilevel"/>
    <w:tmpl w:val="92347BB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4."/>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9" w15:restartNumberingAfterBreak="0">
    <w:nsid w:val="5B9D5492"/>
    <w:multiLevelType w:val="multilevel"/>
    <w:tmpl w:val="4C3054E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1."/>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0" w15:restartNumberingAfterBreak="0">
    <w:nsid w:val="6CB23920"/>
    <w:multiLevelType w:val="multilevel"/>
    <w:tmpl w:val="9646823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3."/>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1" w15:restartNumberingAfterBreak="0">
    <w:nsid w:val="73F37786"/>
    <w:multiLevelType w:val="multilevel"/>
    <w:tmpl w:val="7F4E4924"/>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1."/>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2" w15:restartNumberingAfterBreak="0">
    <w:nsid w:val="779E2F1A"/>
    <w:multiLevelType w:val="multilevel"/>
    <w:tmpl w:val="B036AFA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2."/>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num w:numId="1">
    <w:abstractNumId w:val="12"/>
  </w:num>
  <w:num w:numId="2">
    <w:abstractNumId w:val="15"/>
  </w:num>
  <w:num w:numId="3">
    <w:abstractNumId w:val="21"/>
  </w:num>
  <w:num w:numId="4">
    <w:abstractNumId w:val="17"/>
  </w:num>
  <w:num w:numId="5">
    <w:abstractNumId w:val="19"/>
  </w:num>
  <w:num w:numId="6">
    <w:abstractNumId w:val="22"/>
  </w:num>
  <w:num w:numId="7">
    <w:abstractNumId w:val="13"/>
  </w:num>
  <w:num w:numId="8">
    <w:abstractNumId w:val="18"/>
  </w:num>
  <w:num w:numId="9">
    <w:abstractNumId w:val="16"/>
  </w:num>
  <w:num w:numId="10">
    <w:abstractNumId w:val="14"/>
  </w:num>
  <w:num w:numId="11">
    <w:abstractNumId w:val="10"/>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758"/>
    <w:rsid w:val="000010D8"/>
    <w:rsid w:val="000065A3"/>
    <w:rsid w:val="0001280F"/>
    <w:rsid w:val="0001297B"/>
    <w:rsid w:val="0001547E"/>
    <w:rsid w:val="0002183B"/>
    <w:rsid w:val="00024B84"/>
    <w:rsid w:val="00026599"/>
    <w:rsid w:val="00026614"/>
    <w:rsid w:val="000354DD"/>
    <w:rsid w:val="00045557"/>
    <w:rsid w:val="00050CD1"/>
    <w:rsid w:val="000536B7"/>
    <w:rsid w:val="000577D4"/>
    <w:rsid w:val="0006008D"/>
    <w:rsid w:val="00071B76"/>
    <w:rsid w:val="000757A6"/>
    <w:rsid w:val="00084DD8"/>
    <w:rsid w:val="00086133"/>
    <w:rsid w:val="00090CEA"/>
    <w:rsid w:val="00095138"/>
    <w:rsid w:val="00096E5F"/>
    <w:rsid w:val="000A4995"/>
    <w:rsid w:val="000B37C6"/>
    <w:rsid w:val="000B4398"/>
    <w:rsid w:val="000B43F7"/>
    <w:rsid w:val="000B6FAB"/>
    <w:rsid w:val="000C143F"/>
    <w:rsid w:val="000D1B38"/>
    <w:rsid w:val="000E48F3"/>
    <w:rsid w:val="000F7EB0"/>
    <w:rsid w:val="001009F0"/>
    <w:rsid w:val="001100ED"/>
    <w:rsid w:val="001149D6"/>
    <w:rsid w:val="0011579B"/>
    <w:rsid w:val="001418FD"/>
    <w:rsid w:val="00145DD0"/>
    <w:rsid w:val="00152612"/>
    <w:rsid w:val="00154C29"/>
    <w:rsid w:val="00155467"/>
    <w:rsid w:val="00171179"/>
    <w:rsid w:val="00174F0F"/>
    <w:rsid w:val="00176555"/>
    <w:rsid w:val="001774AB"/>
    <w:rsid w:val="00182526"/>
    <w:rsid w:val="00190122"/>
    <w:rsid w:val="001A4A40"/>
    <w:rsid w:val="001A4E9C"/>
    <w:rsid w:val="001A77E6"/>
    <w:rsid w:val="001A7F48"/>
    <w:rsid w:val="001B1CE6"/>
    <w:rsid w:val="001B6702"/>
    <w:rsid w:val="001B674E"/>
    <w:rsid w:val="001C76A2"/>
    <w:rsid w:val="001E11F8"/>
    <w:rsid w:val="001E6CAA"/>
    <w:rsid w:val="001E7931"/>
    <w:rsid w:val="001E7E61"/>
    <w:rsid w:val="00211944"/>
    <w:rsid w:val="00213420"/>
    <w:rsid w:val="00220A2A"/>
    <w:rsid w:val="00220C6A"/>
    <w:rsid w:val="00222F38"/>
    <w:rsid w:val="002244F7"/>
    <w:rsid w:val="0022454A"/>
    <w:rsid w:val="00231820"/>
    <w:rsid w:val="0023231C"/>
    <w:rsid w:val="00233B29"/>
    <w:rsid w:val="00235A71"/>
    <w:rsid w:val="00235F2A"/>
    <w:rsid w:val="00236829"/>
    <w:rsid w:val="002370CB"/>
    <w:rsid w:val="00255581"/>
    <w:rsid w:val="002619B4"/>
    <w:rsid w:val="00263310"/>
    <w:rsid w:val="00265420"/>
    <w:rsid w:val="00273729"/>
    <w:rsid w:val="00277067"/>
    <w:rsid w:val="002770FE"/>
    <w:rsid w:val="00291B42"/>
    <w:rsid w:val="00296FF1"/>
    <w:rsid w:val="002A099A"/>
    <w:rsid w:val="002A31B0"/>
    <w:rsid w:val="002A3D7C"/>
    <w:rsid w:val="002A6D6D"/>
    <w:rsid w:val="002A6F27"/>
    <w:rsid w:val="002B26E5"/>
    <w:rsid w:val="002B4E80"/>
    <w:rsid w:val="002B7600"/>
    <w:rsid w:val="002C3359"/>
    <w:rsid w:val="002C441D"/>
    <w:rsid w:val="002D0286"/>
    <w:rsid w:val="002D308B"/>
    <w:rsid w:val="002D3E88"/>
    <w:rsid w:val="0030078D"/>
    <w:rsid w:val="00300BAF"/>
    <w:rsid w:val="003017CB"/>
    <w:rsid w:val="0030362D"/>
    <w:rsid w:val="003117B4"/>
    <w:rsid w:val="00311F4E"/>
    <w:rsid w:val="0031202D"/>
    <w:rsid w:val="003141C2"/>
    <w:rsid w:val="003152E5"/>
    <w:rsid w:val="00315B0C"/>
    <w:rsid w:val="00317E02"/>
    <w:rsid w:val="00325EEA"/>
    <w:rsid w:val="00327696"/>
    <w:rsid w:val="00345F06"/>
    <w:rsid w:val="00353168"/>
    <w:rsid w:val="00353F04"/>
    <w:rsid w:val="00375725"/>
    <w:rsid w:val="00377C9E"/>
    <w:rsid w:val="00380156"/>
    <w:rsid w:val="0038117F"/>
    <w:rsid w:val="003835C7"/>
    <w:rsid w:val="00385A1A"/>
    <w:rsid w:val="00385DF0"/>
    <w:rsid w:val="00393E04"/>
    <w:rsid w:val="003972D6"/>
    <w:rsid w:val="003A22E0"/>
    <w:rsid w:val="003A6850"/>
    <w:rsid w:val="003B4BBC"/>
    <w:rsid w:val="003D3A0F"/>
    <w:rsid w:val="003D5995"/>
    <w:rsid w:val="003D727F"/>
    <w:rsid w:val="003F1BF1"/>
    <w:rsid w:val="003F6094"/>
    <w:rsid w:val="0040157F"/>
    <w:rsid w:val="00403CEC"/>
    <w:rsid w:val="00404919"/>
    <w:rsid w:val="00407623"/>
    <w:rsid w:val="00421F95"/>
    <w:rsid w:val="00422B4F"/>
    <w:rsid w:val="00422E81"/>
    <w:rsid w:val="00423E16"/>
    <w:rsid w:val="00424A68"/>
    <w:rsid w:val="00430798"/>
    <w:rsid w:val="00433514"/>
    <w:rsid w:val="004347E9"/>
    <w:rsid w:val="00436878"/>
    <w:rsid w:val="0044555F"/>
    <w:rsid w:val="00446429"/>
    <w:rsid w:val="004468E7"/>
    <w:rsid w:val="0045168D"/>
    <w:rsid w:val="00452BC6"/>
    <w:rsid w:val="00457C4D"/>
    <w:rsid w:val="00470BDE"/>
    <w:rsid w:val="00475636"/>
    <w:rsid w:val="00480307"/>
    <w:rsid w:val="00481979"/>
    <w:rsid w:val="004846B5"/>
    <w:rsid w:val="00486B17"/>
    <w:rsid w:val="00486F80"/>
    <w:rsid w:val="0049041E"/>
    <w:rsid w:val="004949F4"/>
    <w:rsid w:val="0049594C"/>
    <w:rsid w:val="004A2184"/>
    <w:rsid w:val="004A7F77"/>
    <w:rsid w:val="004B1AB6"/>
    <w:rsid w:val="004B4496"/>
    <w:rsid w:val="004C0213"/>
    <w:rsid w:val="004C0694"/>
    <w:rsid w:val="004C12C6"/>
    <w:rsid w:val="004C497A"/>
    <w:rsid w:val="004D2CBB"/>
    <w:rsid w:val="004D3BF4"/>
    <w:rsid w:val="004D47E2"/>
    <w:rsid w:val="004D7A97"/>
    <w:rsid w:val="004E2254"/>
    <w:rsid w:val="004E3688"/>
    <w:rsid w:val="004F4189"/>
    <w:rsid w:val="004F6052"/>
    <w:rsid w:val="004F6157"/>
    <w:rsid w:val="0051309C"/>
    <w:rsid w:val="00515987"/>
    <w:rsid w:val="00516232"/>
    <w:rsid w:val="00517EDD"/>
    <w:rsid w:val="00520926"/>
    <w:rsid w:val="00521012"/>
    <w:rsid w:val="00526202"/>
    <w:rsid w:val="005268C0"/>
    <w:rsid w:val="00527809"/>
    <w:rsid w:val="0053628C"/>
    <w:rsid w:val="00543FDD"/>
    <w:rsid w:val="0054536B"/>
    <w:rsid w:val="0054615C"/>
    <w:rsid w:val="005635BF"/>
    <w:rsid w:val="00563C2A"/>
    <w:rsid w:val="00571D98"/>
    <w:rsid w:val="00581F31"/>
    <w:rsid w:val="00582D5B"/>
    <w:rsid w:val="00583C78"/>
    <w:rsid w:val="005979A7"/>
    <w:rsid w:val="005A003D"/>
    <w:rsid w:val="005A32B2"/>
    <w:rsid w:val="005B2A3A"/>
    <w:rsid w:val="005D6693"/>
    <w:rsid w:val="005E5910"/>
    <w:rsid w:val="00601ED8"/>
    <w:rsid w:val="00605A4B"/>
    <w:rsid w:val="006066DA"/>
    <w:rsid w:val="00612F2C"/>
    <w:rsid w:val="006143C6"/>
    <w:rsid w:val="006171B0"/>
    <w:rsid w:val="00617DAB"/>
    <w:rsid w:val="00624B11"/>
    <w:rsid w:val="0063374B"/>
    <w:rsid w:val="006354AB"/>
    <w:rsid w:val="006363BC"/>
    <w:rsid w:val="00642C16"/>
    <w:rsid w:val="00651557"/>
    <w:rsid w:val="00654F95"/>
    <w:rsid w:val="0067029E"/>
    <w:rsid w:val="006735BA"/>
    <w:rsid w:val="006742E7"/>
    <w:rsid w:val="00681F1B"/>
    <w:rsid w:val="006867BB"/>
    <w:rsid w:val="00691637"/>
    <w:rsid w:val="00694D5F"/>
    <w:rsid w:val="006957BC"/>
    <w:rsid w:val="006A3496"/>
    <w:rsid w:val="006A3C2D"/>
    <w:rsid w:val="006C0C2A"/>
    <w:rsid w:val="006C1AA5"/>
    <w:rsid w:val="006C5770"/>
    <w:rsid w:val="006D3055"/>
    <w:rsid w:val="006E38AB"/>
    <w:rsid w:val="006E46ED"/>
    <w:rsid w:val="006E4CE5"/>
    <w:rsid w:val="006E5CD0"/>
    <w:rsid w:val="006F7770"/>
    <w:rsid w:val="006F7941"/>
    <w:rsid w:val="007009A2"/>
    <w:rsid w:val="007068B8"/>
    <w:rsid w:val="0071064F"/>
    <w:rsid w:val="007126AE"/>
    <w:rsid w:val="00712A89"/>
    <w:rsid w:val="0071560A"/>
    <w:rsid w:val="007200E1"/>
    <w:rsid w:val="007212C1"/>
    <w:rsid w:val="007357FB"/>
    <w:rsid w:val="00736C6B"/>
    <w:rsid w:val="00737393"/>
    <w:rsid w:val="00737D6A"/>
    <w:rsid w:val="0074176B"/>
    <w:rsid w:val="00751DA7"/>
    <w:rsid w:val="00756558"/>
    <w:rsid w:val="00756C99"/>
    <w:rsid w:val="007575A5"/>
    <w:rsid w:val="00760BA3"/>
    <w:rsid w:val="00770F36"/>
    <w:rsid w:val="007716CA"/>
    <w:rsid w:val="0077309D"/>
    <w:rsid w:val="00783936"/>
    <w:rsid w:val="00783E1A"/>
    <w:rsid w:val="00786195"/>
    <w:rsid w:val="00794E2D"/>
    <w:rsid w:val="007A3DF5"/>
    <w:rsid w:val="007B1306"/>
    <w:rsid w:val="007B3378"/>
    <w:rsid w:val="007B6F55"/>
    <w:rsid w:val="007C34E6"/>
    <w:rsid w:val="007C36EA"/>
    <w:rsid w:val="007D2D8F"/>
    <w:rsid w:val="007D36FE"/>
    <w:rsid w:val="007D46E6"/>
    <w:rsid w:val="007E06E5"/>
    <w:rsid w:val="007F16CC"/>
    <w:rsid w:val="007F413E"/>
    <w:rsid w:val="007F468D"/>
    <w:rsid w:val="007F489B"/>
    <w:rsid w:val="007F7B1C"/>
    <w:rsid w:val="00800AE7"/>
    <w:rsid w:val="00805B49"/>
    <w:rsid w:val="008066BA"/>
    <w:rsid w:val="00807C3E"/>
    <w:rsid w:val="00817AE7"/>
    <w:rsid w:val="008201E6"/>
    <w:rsid w:val="0082712F"/>
    <w:rsid w:val="00830931"/>
    <w:rsid w:val="00831788"/>
    <w:rsid w:val="008443D1"/>
    <w:rsid w:val="00850A10"/>
    <w:rsid w:val="00853776"/>
    <w:rsid w:val="008544F7"/>
    <w:rsid w:val="0085637B"/>
    <w:rsid w:val="00860D71"/>
    <w:rsid w:val="008641D0"/>
    <w:rsid w:val="00866BD1"/>
    <w:rsid w:val="00874AEF"/>
    <w:rsid w:val="008768D5"/>
    <w:rsid w:val="00891E9D"/>
    <w:rsid w:val="00892658"/>
    <w:rsid w:val="00897216"/>
    <w:rsid w:val="008A007B"/>
    <w:rsid w:val="008A2769"/>
    <w:rsid w:val="008A2A95"/>
    <w:rsid w:val="008A316C"/>
    <w:rsid w:val="008A6423"/>
    <w:rsid w:val="008B2DB7"/>
    <w:rsid w:val="008B323D"/>
    <w:rsid w:val="008B6F70"/>
    <w:rsid w:val="008B72A5"/>
    <w:rsid w:val="008B7B27"/>
    <w:rsid w:val="008C1947"/>
    <w:rsid w:val="008C3DB9"/>
    <w:rsid w:val="008D050C"/>
    <w:rsid w:val="008D4062"/>
    <w:rsid w:val="008E058F"/>
    <w:rsid w:val="008E140F"/>
    <w:rsid w:val="008E6305"/>
    <w:rsid w:val="008F1700"/>
    <w:rsid w:val="008F45FF"/>
    <w:rsid w:val="008F5728"/>
    <w:rsid w:val="00900340"/>
    <w:rsid w:val="00907DBE"/>
    <w:rsid w:val="00907F88"/>
    <w:rsid w:val="009123CD"/>
    <w:rsid w:val="009205D9"/>
    <w:rsid w:val="0092334B"/>
    <w:rsid w:val="0092410C"/>
    <w:rsid w:val="00933282"/>
    <w:rsid w:val="0094171D"/>
    <w:rsid w:val="00947BAA"/>
    <w:rsid w:val="00951A65"/>
    <w:rsid w:val="00955119"/>
    <w:rsid w:val="00960089"/>
    <w:rsid w:val="00960BC9"/>
    <w:rsid w:val="00961770"/>
    <w:rsid w:val="00963DBC"/>
    <w:rsid w:val="00963FBD"/>
    <w:rsid w:val="00964371"/>
    <w:rsid w:val="00971383"/>
    <w:rsid w:val="00974BCC"/>
    <w:rsid w:val="00974DA0"/>
    <w:rsid w:val="00977E3A"/>
    <w:rsid w:val="0099130C"/>
    <w:rsid w:val="00992DE2"/>
    <w:rsid w:val="009938BB"/>
    <w:rsid w:val="00995519"/>
    <w:rsid w:val="00997084"/>
    <w:rsid w:val="009A115C"/>
    <w:rsid w:val="009A3720"/>
    <w:rsid w:val="009A3B34"/>
    <w:rsid w:val="009A4F25"/>
    <w:rsid w:val="009A5293"/>
    <w:rsid w:val="009A62A9"/>
    <w:rsid w:val="009A6D89"/>
    <w:rsid w:val="009B0216"/>
    <w:rsid w:val="009B0BF2"/>
    <w:rsid w:val="009B10B7"/>
    <w:rsid w:val="009B586C"/>
    <w:rsid w:val="009B7926"/>
    <w:rsid w:val="009C0FAE"/>
    <w:rsid w:val="009C6479"/>
    <w:rsid w:val="009D2810"/>
    <w:rsid w:val="009D2EB4"/>
    <w:rsid w:val="009D64BA"/>
    <w:rsid w:val="009D69AC"/>
    <w:rsid w:val="009E218B"/>
    <w:rsid w:val="009E3C47"/>
    <w:rsid w:val="009F175A"/>
    <w:rsid w:val="009F2184"/>
    <w:rsid w:val="00A006A7"/>
    <w:rsid w:val="00A22BA5"/>
    <w:rsid w:val="00A27C65"/>
    <w:rsid w:val="00A318D3"/>
    <w:rsid w:val="00A31CD7"/>
    <w:rsid w:val="00A35910"/>
    <w:rsid w:val="00A4170B"/>
    <w:rsid w:val="00A4249B"/>
    <w:rsid w:val="00A46E03"/>
    <w:rsid w:val="00A50BF0"/>
    <w:rsid w:val="00A57892"/>
    <w:rsid w:val="00A6505D"/>
    <w:rsid w:val="00A6551F"/>
    <w:rsid w:val="00A7697D"/>
    <w:rsid w:val="00A80A59"/>
    <w:rsid w:val="00A8158B"/>
    <w:rsid w:val="00A8485C"/>
    <w:rsid w:val="00A962C1"/>
    <w:rsid w:val="00AA2A50"/>
    <w:rsid w:val="00AB2410"/>
    <w:rsid w:val="00AB74C8"/>
    <w:rsid w:val="00AC0746"/>
    <w:rsid w:val="00AC15FF"/>
    <w:rsid w:val="00AC51F3"/>
    <w:rsid w:val="00AD01F2"/>
    <w:rsid w:val="00AD362F"/>
    <w:rsid w:val="00AE1001"/>
    <w:rsid w:val="00AE1115"/>
    <w:rsid w:val="00AE3A9F"/>
    <w:rsid w:val="00AE47B5"/>
    <w:rsid w:val="00AF0216"/>
    <w:rsid w:val="00AF6392"/>
    <w:rsid w:val="00AF7BA3"/>
    <w:rsid w:val="00B07727"/>
    <w:rsid w:val="00B13E68"/>
    <w:rsid w:val="00B21869"/>
    <w:rsid w:val="00B25528"/>
    <w:rsid w:val="00B319FA"/>
    <w:rsid w:val="00B33B4C"/>
    <w:rsid w:val="00B37CFA"/>
    <w:rsid w:val="00B40373"/>
    <w:rsid w:val="00B40948"/>
    <w:rsid w:val="00B4595B"/>
    <w:rsid w:val="00B66AA1"/>
    <w:rsid w:val="00B67370"/>
    <w:rsid w:val="00B75DC8"/>
    <w:rsid w:val="00B8710F"/>
    <w:rsid w:val="00B929C5"/>
    <w:rsid w:val="00B96585"/>
    <w:rsid w:val="00B979D4"/>
    <w:rsid w:val="00B97C91"/>
    <w:rsid w:val="00BA264D"/>
    <w:rsid w:val="00BB519E"/>
    <w:rsid w:val="00BB68E9"/>
    <w:rsid w:val="00BC1642"/>
    <w:rsid w:val="00BC710F"/>
    <w:rsid w:val="00BD1546"/>
    <w:rsid w:val="00BE1293"/>
    <w:rsid w:val="00BE1933"/>
    <w:rsid w:val="00BE4366"/>
    <w:rsid w:val="00BE6D6F"/>
    <w:rsid w:val="00BF2842"/>
    <w:rsid w:val="00BF418F"/>
    <w:rsid w:val="00BF54A1"/>
    <w:rsid w:val="00C0152A"/>
    <w:rsid w:val="00C06734"/>
    <w:rsid w:val="00C078CC"/>
    <w:rsid w:val="00C110CD"/>
    <w:rsid w:val="00C12F26"/>
    <w:rsid w:val="00C240A0"/>
    <w:rsid w:val="00C27BDC"/>
    <w:rsid w:val="00C3428A"/>
    <w:rsid w:val="00C40FE6"/>
    <w:rsid w:val="00C46B0B"/>
    <w:rsid w:val="00C53D27"/>
    <w:rsid w:val="00C5585F"/>
    <w:rsid w:val="00C571CE"/>
    <w:rsid w:val="00C64F08"/>
    <w:rsid w:val="00C71FD6"/>
    <w:rsid w:val="00C732C3"/>
    <w:rsid w:val="00C73895"/>
    <w:rsid w:val="00C74EB7"/>
    <w:rsid w:val="00C76E92"/>
    <w:rsid w:val="00C8164C"/>
    <w:rsid w:val="00C817C6"/>
    <w:rsid w:val="00C81E81"/>
    <w:rsid w:val="00C92201"/>
    <w:rsid w:val="00C93CC1"/>
    <w:rsid w:val="00CB00DC"/>
    <w:rsid w:val="00CB5D5C"/>
    <w:rsid w:val="00CC250B"/>
    <w:rsid w:val="00CC746A"/>
    <w:rsid w:val="00CD3D03"/>
    <w:rsid w:val="00CE4210"/>
    <w:rsid w:val="00CE7D73"/>
    <w:rsid w:val="00CF088B"/>
    <w:rsid w:val="00CF412B"/>
    <w:rsid w:val="00CF4E16"/>
    <w:rsid w:val="00D02625"/>
    <w:rsid w:val="00D048DE"/>
    <w:rsid w:val="00D106C0"/>
    <w:rsid w:val="00D160CC"/>
    <w:rsid w:val="00D212A2"/>
    <w:rsid w:val="00D24D68"/>
    <w:rsid w:val="00D31111"/>
    <w:rsid w:val="00D31EB7"/>
    <w:rsid w:val="00D328BB"/>
    <w:rsid w:val="00D55C2B"/>
    <w:rsid w:val="00D563F0"/>
    <w:rsid w:val="00D63881"/>
    <w:rsid w:val="00D65652"/>
    <w:rsid w:val="00D67CBA"/>
    <w:rsid w:val="00D71834"/>
    <w:rsid w:val="00D7216C"/>
    <w:rsid w:val="00D76886"/>
    <w:rsid w:val="00D77920"/>
    <w:rsid w:val="00D82922"/>
    <w:rsid w:val="00D851BD"/>
    <w:rsid w:val="00D90307"/>
    <w:rsid w:val="00D914F4"/>
    <w:rsid w:val="00D93536"/>
    <w:rsid w:val="00D97D4A"/>
    <w:rsid w:val="00DA0A93"/>
    <w:rsid w:val="00DA6106"/>
    <w:rsid w:val="00DB052C"/>
    <w:rsid w:val="00DB1FE3"/>
    <w:rsid w:val="00DB627E"/>
    <w:rsid w:val="00DC4380"/>
    <w:rsid w:val="00DC4C20"/>
    <w:rsid w:val="00DC70FD"/>
    <w:rsid w:val="00DC7B32"/>
    <w:rsid w:val="00DD2D6A"/>
    <w:rsid w:val="00DD31CC"/>
    <w:rsid w:val="00DD3203"/>
    <w:rsid w:val="00DE4222"/>
    <w:rsid w:val="00DF774B"/>
    <w:rsid w:val="00E0154B"/>
    <w:rsid w:val="00E02C38"/>
    <w:rsid w:val="00E048D7"/>
    <w:rsid w:val="00E13EE7"/>
    <w:rsid w:val="00E20715"/>
    <w:rsid w:val="00E2084D"/>
    <w:rsid w:val="00E26664"/>
    <w:rsid w:val="00E3071D"/>
    <w:rsid w:val="00E35C95"/>
    <w:rsid w:val="00E37758"/>
    <w:rsid w:val="00E421D3"/>
    <w:rsid w:val="00E42AF0"/>
    <w:rsid w:val="00E43758"/>
    <w:rsid w:val="00E5130C"/>
    <w:rsid w:val="00E5296F"/>
    <w:rsid w:val="00E52F0C"/>
    <w:rsid w:val="00E56D7C"/>
    <w:rsid w:val="00E6133B"/>
    <w:rsid w:val="00E72479"/>
    <w:rsid w:val="00E8027B"/>
    <w:rsid w:val="00E85334"/>
    <w:rsid w:val="00E85451"/>
    <w:rsid w:val="00E85C91"/>
    <w:rsid w:val="00E90992"/>
    <w:rsid w:val="00E9480E"/>
    <w:rsid w:val="00E94B56"/>
    <w:rsid w:val="00E96A48"/>
    <w:rsid w:val="00EA284C"/>
    <w:rsid w:val="00EA288A"/>
    <w:rsid w:val="00EB1A43"/>
    <w:rsid w:val="00EB6903"/>
    <w:rsid w:val="00EC0168"/>
    <w:rsid w:val="00EC58CB"/>
    <w:rsid w:val="00EC7BB3"/>
    <w:rsid w:val="00ED0748"/>
    <w:rsid w:val="00ED2B15"/>
    <w:rsid w:val="00EE5A65"/>
    <w:rsid w:val="00EE743A"/>
    <w:rsid w:val="00EF16A3"/>
    <w:rsid w:val="00EF6313"/>
    <w:rsid w:val="00F00FD1"/>
    <w:rsid w:val="00F0290C"/>
    <w:rsid w:val="00F04016"/>
    <w:rsid w:val="00F04A1C"/>
    <w:rsid w:val="00F07DA0"/>
    <w:rsid w:val="00F115DA"/>
    <w:rsid w:val="00F154C2"/>
    <w:rsid w:val="00F24108"/>
    <w:rsid w:val="00F24A13"/>
    <w:rsid w:val="00F30E60"/>
    <w:rsid w:val="00F32418"/>
    <w:rsid w:val="00F32B63"/>
    <w:rsid w:val="00F3421A"/>
    <w:rsid w:val="00F35CD6"/>
    <w:rsid w:val="00F40066"/>
    <w:rsid w:val="00F40F77"/>
    <w:rsid w:val="00F44C70"/>
    <w:rsid w:val="00F505CC"/>
    <w:rsid w:val="00F657A8"/>
    <w:rsid w:val="00F70A50"/>
    <w:rsid w:val="00F728F4"/>
    <w:rsid w:val="00F7607F"/>
    <w:rsid w:val="00F77950"/>
    <w:rsid w:val="00F82B60"/>
    <w:rsid w:val="00F83443"/>
    <w:rsid w:val="00F9194C"/>
    <w:rsid w:val="00F92135"/>
    <w:rsid w:val="00F92E1C"/>
    <w:rsid w:val="00F96A16"/>
    <w:rsid w:val="00F97894"/>
    <w:rsid w:val="00FA5308"/>
    <w:rsid w:val="00FB1045"/>
    <w:rsid w:val="00FB296C"/>
    <w:rsid w:val="00FB3B6C"/>
    <w:rsid w:val="00FB6D52"/>
    <w:rsid w:val="00FB7BE0"/>
    <w:rsid w:val="00FC1E0B"/>
    <w:rsid w:val="00FC545B"/>
    <w:rsid w:val="00FC6851"/>
    <w:rsid w:val="00FD23F3"/>
    <w:rsid w:val="00FD3DD7"/>
    <w:rsid w:val="00FD4662"/>
    <w:rsid w:val="00FD6190"/>
    <w:rsid w:val="00FD6DB3"/>
    <w:rsid w:val="00FD7591"/>
    <w:rsid w:val="00FE7244"/>
    <w:rsid w:val="00FF0F3F"/>
    <w:rsid w:val="00FF3FD2"/>
    <w:rsid w:val="00FF60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7DA82805"/>
  <w15:docId w15:val="{160F79B0-CDF2-4B8B-8AA3-7F8FE5DCD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97D"/>
    <w:pPr>
      <w:spacing w:before="120" w:line="280" w:lineRule="exact"/>
      <w:jc w:val="both"/>
    </w:pPr>
    <w:rPr>
      <w:rFonts w:ascii="Trebuchet MS" w:hAnsi="Trebuchet MS" w:cs="Trebuchet MS"/>
    </w:rPr>
  </w:style>
  <w:style w:type="paragraph" w:styleId="Heading1">
    <w:name w:val="heading 1"/>
    <w:basedOn w:val="Normal"/>
    <w:next w:val="Normal"/>
    <w:link w:val="Heading1Char"/>
    <w:uiPriority w:val="99"/>
    <w:qFormat/>
    <w:rsid w:val="00E37758"/>
    <w:pPr>
      <w:keepNext/>
      <w:numPr>
        <w:numId w:val="1"/>
      </w:numPr>
      <w:spacing w:before="360" w:after="120"/>
      <w:ind w:right="1134"/>
      <w:contextualSpacing/>
      <w:outlineLvl w:val="0"/>
    </w:pPr>
    <w:rPr>
      <w:b/>
      <w:bCs/>
      <w:caps/>
      <w:kern w:val="24"/>
      <w:sz w:val="26"/>
      <w:szCs w:val="26"/>
    </w:rPr>
  </w:style>
  <w:style w:type="paragraph" w:styleId="Heading2">
    <w:name w:val="heading 2"/>
    <w:basedOn w:val="Normal"/>
    <w:next w:val="Normal"/>
    <w:link w:val="Heading2Char"/>
    <w:uiPriority w:val="99"/>
    <w:qFormat/>
    <w:rsid w:val="00E37758"/>
    <w:pPr>
      <w:keepNext/>
      <w:numPr>
        <w:ilvl w:val="1"/>
        <w:numId w:val="1"/>
      </w:numPr>
      <w:spacing w:before="240" w:after="120"/>
      <w:ind w:right="1134"/>
      <w:contextualSpacing/>
      <w:outlineLvl w:val="1"/>
    </w:pPr>
    <w:rPr>
      <w:b/>
      <w:bCs/>
      <w:caps/>
    </w:rPr>
  </w:style>
  <w:style w:type="paragraph" w:styleId="Heading3">
    <w:name w:val="heading 3"/>
    <w:basedOn w:val="Normal"/>
    <w:next w:val="Normal"/>
    <w:link w:val="Heading3Char"/>
    <w:uiPriority w:val="99"/>
    <w:qFormat/>
    <w:rsid w:val="00E37758"/>
    <w:pPr>
      <w:keepNext/>
      <w:numPr>
        <w:ilvl w:val="2"/>
        <w:numId w:val="1"/>
      </w:numPr>
      <w:spacing w:before="240" w:after="120"/>
      <w:ind w:right="1134"/>
      <w:contextualSpacing/>
      <w:outlineLvl w:val="2"/>
    </w:pPr>
    <w:rPr>
      <w:b/>
      <w:bCs/>
    </w:rPr>
  </w:style>
  <w:style w:type="paragraph" w:styleId="Heading4">
    <w:name w:val="heading 4"/>
    <w:basedOn w:val="Normal"/>
    <w:next w:val="Normal"/>
    <w:link w:val="Heading4Char"/>
    <w:uiPriority w:val="99"/>
    <w:qFormat/>
    <w:rsid w:val="00E37758"/>
    <w:pPr>
      <w:keepNext/>
      <w:numPr>
        <w:ilvl w:val="3"/>
        <w:numId w:val="1"/>
      </w:numPr>
      <w:spacing w:before="240" w:after="120"/>
      <w:ind w:right="1134"/>
      <w:contextualSpacing/>
      <w:outlineLvl w:val="3"/>
    </w:pPr>
    <w:rPr>
      <w:b/>
      <w:bCs/>
    </w:rPr>
  </w:style>
  <w:style w:type="paragraph" w:styleId="Heading5">
    <w:name w:val="heading 5"/>
    <w:basedOn w:val="Normal"/>
    <w:next w:val="Normal"/>
    <w:link w:val="Heading5Char"/>
    <w:uiPriority w:val="99"/>
    <w:qFormat/>
    <w:rsid w:val="00E37758"/>
    <w:pPr>
      <w:keepNext/>
      <w:numPr>
        <w:ilvl w:val="4"/>
        <w:numId w:val="1"/>
      </w:numPr>
      <w:autoSpaceDE w:val="0"/>
      <w:autoSpaceDN w:val="0"/>
      <w:adjustRightInd w:val="0"/>
      <w:spacing w:line="320" w:lineRule="exact"/>
      <w:outlineLvl w:val="4"/>
    </w:pPr>
    <w:rPr>
      <w:lang w:val="ro-RO" w:eastAsia="ro-RO"/>
    </w:rPr>
  </w:style>
  <w:style w:type="paragraph" w:styleId="Heading6">
    <w:name w:val="heading 6"/>
    <w:basedOn w:val="Normal"/>
    <w:next w:val="Normal"/>
    <w:link w:val="Heading6Char"/>
    <w:uiPriority w:val="99"/>
    <w:qFormat/>
    <w:rsid w:val="00E37758"/>
    <w:pPr>
      <w:numPr>
        <w:ilvl w:val="5"/>
        <w:numId w:val="1"/>
      </w:numPr>
      <w:ind w:right="-28"/>
      <w:outlineLvl w:val="5"/>
    </w:pPr>
    <w:rPr>
      <w:lang w:val="ro-RO"/>
    </w:rPr>
  </w:style>
  <w:style w:type="paragraph" w:styleId="Heading7">
    <w:name w:val="heading 7"/>
    <w:basedOn w:val="Normal"/>
    <w:next w:val="Normal"/>
    <w:link w:val="Heading7Char"/>
    <w:uiPriority w:val="99"/>
    <w:qFormat/>
    <w:rsid w:val="00E37758"/>
    <w:pPr>
      <w:numPr>
        <w:ilvl w:val="6"/>
        <w:numId w:val="1"/>
      </w:numPr>
      <w:autoSpaceDE w:val="0"/>
      <w:autoSpaceDN w:val="0"/>
      <w:adjustRightInd w:val="0"/>
      <w:contextualSpacing/>
      <w:outlineLvl w:val="6"/>
    </w:pPr>
    <w:rPr>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37758"/>
    <w:rPr>
      <w:rFonts w:ascii="Trebuchet MS" w:hAnsi="Trebuchet MS" w:cs="Trebuchet MS"/>
      <w:b/>
      <w:bCs/>
      <w:caps/>
      <w:kern w:val="24"/>
      <w:sz w:val="26"/>
      <w:szCs w:val="26"/>
      <w:lang w:val="en-US" w:eastAsia="en-US" w:bidi="ar-SA"/>
    </w:rPr>
  </w:style>
  <w:style w:type="character" w:customStyle="1" w:styleId="Heading2Char">
    <w:name w:val="Heading 2 Char"/>
    <w:link w:val="Heading2"/>
    <w:uiPriority w:val="99"/>
    <w:locked/>
    <w:rsid w:val="00E37758"/>
    <w:rPr>
      <w:rFonts w:ascii="Trebuchet MS" w:hAnsi="Trebuchet MS" w:cs="Trebuchet MS"/>
      <w:b/>
      <w:bCs/>
      <w:caps/>
      <w:lang w:val="en-US" w:eastAsia="en-US" w:bidi="ar-SA"/>
    </w:rPr>
  </w:style>
  <w:style w:type="character" w:customStyle="1" w:styleId="Heading3Char">
    <w:name w:val="Heading 3 Char"/>
    <w:link w:val="Heading3"/>
    <w:uiPriority w:val="99"/>
    <w:locked/>
    <w:rsid w:val="00E37758"/>
    <w:rPr>
      <w:rFonts w:ascii="Trebuchet MS" w:hAnsi="Trebuchet MS" w:cs="Trebuchet MS"/>
      <w:b/>
      <w:bCs/>
      <w:lang w:val="en-US" w:eastAsia="en-US" w:bidi="ar-SA"/>
    </w:rPr>
  </w:style>
  <w:style w:type="character" w:customStyle="1" w:styleId="Heading4Char">
    <w:name w:val="Heading 4 Char"/>
    <w:link w:val="Heading4"/>
    <w:uiPriority w:val="99"/>
    <w:locked/>
    <w:rsid w:val="00E37758"/>
    <w:rPr>
      <w:rFonts w:ascii="Trebuchet MS" w:hAnsi="Trebuchet MS" w:cs="Trebuchet MS"/>
      <w:b/>
      <w:bCs/>
      <w:lang w:val="en-US" w:eastAsia="en-US" w:bidi="ar-SA"/>
    </w:rPr>
  </w:style>
  <w:style w:type="character" w:customStyle="1" w:styleId="Heading5Char">
    <w:name w:val="Heading 5 Char"/>
    <w:link w:val="Heading5"/>
    <w:uiPriority w:val="99"/>
    <w:locked/>
    <w:rsid w:val="00E37758"/>
    <w:rPr>
      <w:rFonts w:ascii="Trebuchet MS" w:hAnsi="Trebuchet MS" w:cs="Trebuchet MS"/>
      <w:lang w:val="ro-RO" w:eastAsia="ro-RO" w:bidi="ar-SA"/>
    </w:rPr>
  </w:style>
  <w:style w:type="character" w:customStyle="1" w:styleId="Heading6Char">
    <w:name w:val="Heading 6 Char"/>
    <w:link w:val="Heading6"/>
    <w:uiPriority w:val="99"/>
    <w:locked/>
    <w:rsid w:val="00E37758"/>
    <w:rPr>
      <w:rFonts w:ascii="Trebuchet MS" w:hAnsi="Trebuchet MS" w:cs="Trebuchet MS"/>
      <w:lang w:val="ro-RO" w:eastAsia="en-US" w:bidi="ar-SA"/>
    </w:rPr>
  </w:style>
  <w:style w:type="character" w:customStyle="1" w:styleId="Heading7Char">
    <w:name w:val="Heading 7 Char"/>
    <w:link w:val="Heading7"/>
    <w:uiPriority w:val="99"/>
    <w:locked/>
    <w:rsid w:val="00E37758"/>
    <w:rPr>
      <w:rFonts w:ascii="Trebuchet MS" w:hAnsi="Trebuchet MS" w:cs="Trebuchet MS"/>
      <w:lang w:val="ro-RO" w:eastAsia="ro-RO" w:bidi="ar-SA"/>
    </w:rPr>
  </w:style>
  <w:style w:type="paragraph" w:styleId="ListParagraph">
    <w:name w:val="List Paragraph"/>
    <w:aliases w:val="Forth level"/>
    <w:basedOn w:val="Normal"/>
    <w:link w:val="ListParagraphChar"/>
    <w:uiPriority w:val="34"/>
    <w:qFormat/>
    <w:rsid w:val="00E37758"/>
    <w:pPr>
      <w:ind w:left="720"/>
    </w:pPr>
    <w:rPr>
      <w:rFonts w:ascii="Calibri" w:eastAsia="Times New Roman" w:hAnsi="Calibri" w:cs="Calibri"/>
      <w:sz w:val="22"/>
      <w:szCs w:val="22"/>
    </w:rPr>
  </w:style>
  <w:style w:type="table" w:styleId="TableGrid">
    <w:name w:val="Table Grid"/>
    <w:basedOn w:val="TableNormal"/>
    <w:uiPriority w:val="99"/>
    <w:rsid w:val="007B130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20926"/>
    <w:pPr>
      <w:spacing w:before="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520926"/>
    <w:rPr>
      <w:rFonts w:ascii="Segoe UI" w:hAnsi="Segoe UI" w:cs="Segoe UI"/>
      <w:sz w:val="18"/>
      <w:szCs w:val="18"/>
      <w:lang w:val="en-US"/>
    </w:rPr>
  </w:style>
  <w:style w:type="paragraph" w:styleId="Header">
    <w:name w:val="header"/>
    <w:basedOn w:val="Normal"/>
    <w:link w:val="HeaderChar"/>
    <w:uiPriority w:val="99"/>
    <w:rsid w:val="000B4398"/>
    <w:pPr>
      <w:tabs>
        <w:tab w:val="center" w:pos="4536"/>
        <w:tab w:val="right" w:pos="9072"/>
      </w:tabs>
      <w:spacing w:before="0" w:line="240" w:lineRule="auto"/>
    </w:pPr>
  </w:style>
  <w:style w:type="character" w:customStyle="1" w:styleId="HeaderChar">
    <w:name w:val="Header Char"/>
    <w:link w:val="Header"/>
    <w:uiPriority w:val="99"/>
    <w:locked/>
    <w:rsid w:val="000B4398"/>
    <w:rPr>
      <w:rFonts w:ascii="Trebuchet MS" w:hAnsi="Trebuchet MS" w:cs="Trebuchet MS"/>
      <w:sz w:val="20"/>
      <w:szCs w:val="20"/>
      <w:lang w:val="en-US"/>
    </w:rPr>
  </w:style>
  <w:style w:type="paragraph" w:styleId="Footer">
    <w:name w:val="footer"/>
    <w:basedOn w:val="Normal"/>
    <w:link w:val="FooterChar"/>
    <w:uiPriority w:val="99"/>
    <w:rsid w:val="000B4398"/>
    <w:pPr>
      <w:tabs>
        <w:tab w:val="center" w:pos="4536"/>
        <w:tab w:val="right" w:pos="9072"/>
      </w:tabs>
      <w:spacing w:before="0" w:line="240" w:lineRule="auto"/>
    </w:pPr>
  </w:style>
  <w:style w:type="character" w:customStyle="1" w:styleId="FooterChar">
    <w:name w:val="Footer Char"/>
    <w:link w:val="Footer"/>
    <w:uiPriority w:val="99"/>
    <w:locked/>
    <w:rsid w:val="000B4398"/>
    <w:rPr>
      <w:rFonts w:ascii="Trebuchet MS" w:hAnsi="Trebuchet MS" w:cs="Trebuchet MS"/>
      <w:sz w:val="20"/>
      <w:szCs w:val="20"/>
      <w:lang w:val="en-US"/>
    </w:rPr>
  </w:style>
  <w:style w:type="paragraph" w:customStyle="1" w:styleId="DefaultText">
    <w:name w:val="Default Text"/>
    <w:basedOn w:val="Normal"/>
    <w:link w:val="DefaultTextChar"/>
    <w:rsid w:val="00B21869"/>
    <w:pPr>
      <w:widowControl w:val="0"/>
      <w:suppressAutoHyphens/>
      <w:spacing w:before="0" w:line="240" w:lineRule="auto"/>
      <w:jc w:val="left"/>
    </w:pPr>
    <w:rPr>
      <w:rFonts w:ascii="Thorndale" w:hAnsi="Thorndale" w:cs="Thorndale"/>
      <w:color w:val="000000"/>
      <w:sz w:val="24"/>
      <w:szCs w:val="24"/>
      <w:lang w:val="en-AU"/>
    </w:rPr>
  </w:style>
  <w:style w:type="paragraph" w:customStyle="1" w:styleId="Standard">
    <w:name w:val="Standard"/>
    <w:uiPriority w:val="99"/>
    <w:rsid w:val="00F07DA0"/>
    <w:pPr>
      <w:widowControl w:val="0"/>
    </w:pPr>
    <w:rPr>
      <w:rFonts w:ascii="Thorndale" w:hAnsi="Thorndale" w:cs="Thorndale"/>
      <w:sz w:val="24"/>
      <w:szCs w:val="24"/>
    </w:rPr>
  </w:style>
  <w:style w:type="character" w:customStyle="1" w:styleId="noticeheading3">
    <w:name w:val="noticeheading3"/>
    <w:uiPriority w:val="99"/>
    <w:rsid w:val="00E90992"/>
    <w:rPr>
      <w:rFonts w:cs="Times New Roman"/>
    </w:rPr>
  </w:style>
  <w:style w:type="paragraph" w:customStyle="1" w:styleId="Default">
    <w:name w:val="Default"/>
    <w:uiPriority w:val="99"/>
    <w:rsid w:val="00E90992"/>
    <w:pPr>
      <w:autoSpaceDE w:val="0"/>
      <w:autoSpaceDN w:val="0"/>
      <w:adjustRightInd w:val="0"/>
    </w:pPr>
    <w:rPr>
      <w:rFonts w:ascii="Courier New" w:hAnsi="Courier New" w:cs="Courier New"/>
      <w:color w:val="000000"/>
      <w:sz w:val="24"/>
      <w:szCs w:val="24"/>
    </w:rPr>
  </w:style>
  <w:style w:type="paragraph" w:customStyle="1" w:styleId="CharChar1">
    <w:name w:val="Char Char1"/>
    <w:basedOn w:val="Normal"/>
    <w:uiPriority w:val="99"/>
    <w:rsid w:val="00681F1B"/>
    <w:pPr>
      <w:spacing w:before="0" w:line="240" w:lineRule="auto"/>
      <w:jc w:val="left"/>
    </w:pPr>
    <w:rPr>
      <w:sz w:val="24"/>
      <w:szCs w:val="24"/>
      <w:lang w:val="pl-PL" w:eastAsia="pl-PL"/>
    </w:rPr>
  </w:style>
  <w:style w:type="character" w:customStyle="1" w:styleId="labeldatatext">
    <w:name w:val="labeldatatext"/>
    <w:uiPriority w:val="99"/>
    <w:rsid w:val="00430798"/>
    <w:rPr>
      <w:rFonts w:cs="Times New Roman"/>
    </w:rPr>
  </w:style>
  <w:style w:type="paragraph" w:customStyle="1" w:styleId="CharChar1Char">
    <w:name w:val="Char Char1 Char"/>
    <w:basedOn w:val="Normal"/>
    <w:uiPriority w:val="99"/>
    <w:rsid w:val="00430798"/>
    <w:pPr>
      <w:spacing w:before="0" w:line="240" w:lineRule="auto"/>
      <w:jc w:val="left"/>
    </w:pPr>
    <w:rPr>
      <w:rFonts w:ascii="Times New Roman" w:hAnsi="Times New Roman" w:cs="Times New Roman"/>
      <w:sz w:val="24"/>
      <w:szCs w:val="24"/>
      <w:lang w:val="pl-PL" w:eastAsia="pl-PL"/>
    </w:rPr>
  </w:style>
  <w:style w:type="paragraph" w:customStyle="1" w:styleId="DefaultText1">
    <w:name w:val="Default Text:1"/>
    <w:basedOn w:val="Normal"/>
    <w:link w:val="DefaultText1Char"/>
    <w:uiPriority w:val="99"/>
    <w:rsid w:val="009B0216"/>
    <w:pPr>
      <w:overflowPunct w:val="0"/>
      <w:autoSpaceDE w:val="0"/>
      <w:autoSpaceDN w:val="0"/>
      <w:adjustRightInd w:val="0"/>
      <w:spacing w:before="0" w:line="240" w:lineRule="auto"/>
      <w:ind w:left="714" w:right="-284" w:hanging="357"/>
      <w:textAlignment w:val="baseline"/>
    </w:pPr>
    <w:rPr>
      <w:rFonts w:ascii="Calibri" w:hAnsi="Calibri" w:cs="Times New Roman"/>
      <w:sz w:val="24"/>
    </w:rPr>
  </w:style>
  <w:style w:type="character" w:customStyle="1" w:styleId="DefaultText1Char">
    <w:name w:val="Default Text:1 Char"/>
    <w:link w:val="DefaultText1"/>
    <w:uiPriority w:val="99"/>
    <w:locked/>
    <w:rsid w:val="009B0216"/>
    <w:rPr>
      <w:sz w:val="24"/>
      <w:lang w:val="en-US" w:eastAsia="en-US"/>
    </w:rPr>
  </w:style>
  <w:style w:type="character" w:styleId="Hyperlink">
    <w:name w:val="Hyperlink"/>
    <w:uiPriority w:val="99"/>
    <w:locked/>
    <w:rsid w:val="00C5585F"/>
    <w:rPr>
      <w:rFonts w:cs="Times New Roman"/>
      <w:color w:val="0000FF"/>
      <w:u w:val="single"/>
    </w:rPr>
  </w:style>
  <w:style w:type="paragraph" w:styleId="BodyText">
    <w:name w:val="Body Text"/>
    <w:basedOn w:val="Normal"/>
    <w:link w:val="BodyTextChar"/>
    <w:uiPriority w:val="99"/>
    <w:locked/>
    <w:rsid w:val="004F4189"/>
    <w:pPr>
      <w:widowControl w:val="0"/>
      <w:autoSpaceDE w:val="0"/>
      <w:autoSpaceDN w:val="0"/>
      <w:spacing w:before="0" w:line="240" w:lineRule="auto"/>
      <w:ind w:left="112" w:firstLine="566"/>
    </w:pPr>
    <w:rPr>
      <w:rFonts w:ascii="Times New Roman" w:eastAsia="Times New Roman" w:hAnsi="Times New Roman" w:cs="Times New Roman"/>
      <w:sz w:val="24"/>
      <w:szCs w:val="24"/>
      <w:lang w:val="ro-RO" w:eastAsia="ro-RO"/>
    </w:rPr>
  </w:style>
  <w:style w:type="character" w:customStyle="1" w:styleId="BodyTextChar">
    <w:name w:val="Body Text Char"/>
    <w:link w:val="BodyText"/>
    <w:uiPriority w:val="99"/>
    <w:locked/>
    <w:rsid w:val="004F4189"/>
    <w:rPr>
      <w:rFonts w:eastAsia="Times New Roman" w:cs="Times New Roman"/>
      <w:sz w:val="24"/>
      <w:szCs w:val="24"/>
      <w:lang w:val="ro-RO" w:eastAsia="ro-RO" w:bidi="ar-SA"/>
    </w:rPr>
  </w:style>
  <w:style w:type="character" w:customStyle="1" w:styleId="StyleTimesNewRoman11pt">
    <w:name w:val="Style Times New Roman 11 pt"/>
    <w:basedOn w:val="DefaultParagraphFont"/>
    <w:uiPriority w:val="99"/>
    <w:rsid w:val="00C12F26"/>
    <w:rPr>
      <w:rFonts w:ascii="Times New Roman" w:hAnsi="Times New Roman" w:cs="Times New Roman"/>
      <w:sz w:val="22"/>
    </w:rPr>
  </w:style>
  <w:style w:type="character" w:customStyle="1" w:styleId="DefaultTextChar">
    <w:name w:val="Default Text Char"/>
    <w:link w:val="DefaultText"/>
    <w:locked/>
    <w:rsid w:val="00DC7B32"/>
    <w:rPr>
      <w:rFonts w:ascii="Thorndale" w:hAnsi="Thorndale" w:cs="Thorndale"/>
      <w:color w:val="000000"/>
      <w:sz w:val="24"/>
      <w:szCs w:val="24"/>
      <w:lang w:val="en-AU"/>
    </w:rPr>
  </w:style>
  <w:style w:type="character" w:customStyle="1" w:styleId="ListParagraphChar">
    <w:name w:val="List Paragraph Char"/>
    <w:aliases w:val="Forth level Char"/>
    <w:link w:val="ListParagraph"/>
    <w:uiPriority w:val="34"/>
    <w:locked/>
    <w:rsid w:val="00FA5308"/>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25622">
      <w:marLeft w:val="0"/>
      <w:marRight w:val="0"/>
      <w:marTop w:val="0"/>
      <w:marBottom w:val="0"/>
      <w:divBdr>
        <w:top w:val="none" w:sz="0" w:space="0" w:color="auto"/>
        <w:left w:val="none" w:sz="0" w:space="0" w:color="auto"/>
        <w:bottom w:val="none" w:sz="0" w:space="0" w:color="auto"/>
        <w:right w:val="none" w:sz="0" w:space="0" w:color="auto"/>
      </w:divBdr>
    </w:div>
    <w:div w:id="441925623">
      <w:marLeft w:val="0"/>
      <w:marRight w:val="0"/>
      <w:marTop w:val="0"/>
      <w:marBottom w:val="0"/>
      <w:divBdr>
        <w:top w:val="none" w:sz="0" w:space="0" w:color="auto"/>
        <w:left w:val="none" w:sz="0" w:space="0" w:color="auto"/>
        <w:bottom w:val="none" w:sz="0" w:space="0" w:color="auto"/>
        <w:right w:val="none" w:sz="0" w:space="0" w:color="auto"/>
      </w:divBdr>
      <w:divsChild>
        <w:div w:id="441925626">
          <w:marLeft w:val="0"/>
          <w:marRight w:val="0"/>
          <w:marTop w:val="0"/>
          <w:marBottom w:val="0"/>
          <w:divBdr>
            <w:top w:val="none" w:sz="0" w:space="0" w:color="auto"/>
            <w:left w:val="none" w:sz="0" w:space="0" w:color="auto"/>
            <w:bottom w:val="none" w:sz="0" w:space="0" w:color="auto"/>
            <w:right w:val="none" w:sz="0" w:space="0" w:color="auto"/>
          </w:divBdr>
          <w:divsChild>
            <w:div w:id="441925625">
              <w:marLeft w:val="0"/>
              <w:marRight w:val="0"/>
              <w:marTop w:val="0"/>
              <w:marBottom w:val="0"/>
              <w:divBdr>
                <w:top w:val="none" w:sz="0" w:space="0" w:color="auto"/>
                <w:left w:val="none" w:sz="0" w:space="0" w:color="auto"/>
                <w:bottom w:val="none" w:sz="0" w:space="0" w:color="auto"/>
                <w:right w:val="none" w:sz="0" w:space="0" w:color="auto"/>
              </w:divBdr>
              <w:divsChild>
                <w:div w:id="4419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256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1D7D0-FA89-4996-B64A-A74557736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2401</Words>
  <Characters>13928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APROBAT,</vt:lpstr>
    </vt:vector>
  </TitlesOfParts>
  <Company/>
  <LinksUpToDate>false</LinksUpToDate>
  <CharactersWithSpaces>16297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subject/>
  <dc:creator>marius gogescu</dc:creator>
  <cp:keywords/>
  <dc:description/>
  <cp:lastModifiedBy>Tunde</cp:lastModifiedBy>
  <cp:revision>9</cp:revision>
  <cp:lastPrinted>2023-05-10T06:18:00Z</cp:lastPrinted>
  <dcterms:created xsi:type="dcterms:W3CDTF">2022-04-19T07:17:00Z</dcterms:created>
  <dcterms:modified xsi:type="dcterms:W3CDTF">2023-05-10T06:18:00Z</dcterms:modified>
</cp:coreProperties>
</file>