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F24" w:rsidRPr="00A56019" w:rsidRDefault="002622AD" w:rsidP="00A56019">
      <w:pPr>
        <w:jc w:val="both"/>
        <w:rPr>
          <w:b/>
          <w:lang w:val="ro-RO"/>
        </w:rPr>
      </w:pPr>
      <w:r w:rsidRPr="005836C1">
        <w:rPr>
          <w:b/>
          <w:lang w:val="ro-RO"/>
        </w:rPr>
        <w:t>Nr. 32717/29.</w:t>
      </w:r>
      <w:r w:rsidR="003A0DC1" w:rsidRPr="005836C1">
        <w:rPr>
          <w:b/>
          <w:lang w:val="ro-RO"/>
        </w:rPr>
        <w:t>05.2025</w:t>
      </w:r>
    </w:p>
    <w:p w:rsidR="00FB009B" w:rsidRDefault="00FB009B" w:rsidP="005836C1">
      <w:pPr>
        <w:jc w:val="center"/>
        <w:rPr>
          <w:b/>
          <w:lang w:val="ro-RO"/>
        </w:rPr>
      </w:pPr>
      <w:bookmarkStart w:id="0" w:name="_GoBack"/>
      <w:bookmarkEnd w:id="0"/>
    </w:p>
    <w:p w:rsidR="00B26F24" w:rsidRPr="005836C1" w:rsidRDefault="003A0DC1" w:rsidP="005836C1">
      <w:pPr>
        <w:jc w:val="center"/>
        <w:rPr>
          <w:b/>
          <w:lang w:val="ro-RO"/>
        </w:rPr>
      </w:pPr>
      <w:r w:rsidRPr="005836C1">
        <w:rPr>
          <w:b/>
          <w:lang w:val="ro-RO"/>
        </w:rPr>
        <w:t>PROIECT DE HOTĂRÂRE</w:t>
      </w:r>
    </w:p>
    <w:p w:rsidR="00B26F24" w:rsidRPr="005836C1" w:rsidRDefault="003A0DC1" w:rsidP="00FB009B">
      <w:pPr>
        <w:jc w:val="center"/>
        <w:rPr>
          <w:b/>
          <w:lang w:val="ro-RO"/>
        </w:rPr>
      </w:pPr>
      <w:r w:rsidRPr="005836C1">
        <w:rPr>
          <w:rStyle w:val="Strong"/>
          <w:lang w:val="ro-RO"/>
        </w:rPr>
        <w:t xml:space="preserve">privind </w:t>
      </w:r>
      <w:r w:rsidR="00D51FA3">
        <w:rPr>
          <w:rStyle w:val="Strong"/>
          <w:lang w:val="ro-RO"/>
        </w:rPr>
        <w:t>aprobarea modificării</w:t>
      </w:r>
      <w:r w:rsidRPr="005836C1">
        <w:rPr>
          <w:rStyle w:val="Strong"/>
          <w:lang w:val="ro-RO"/>
        </w:rPr>
        <w:t xml:space="preserve"> Regulamentului de Funcționare al Parcului Industrial „SEPSIIPAR” aprobat prin HCL nr. 194/2017, cu modificările și completările ulterioare</w:t>
      </w:r>
    </w:p>
    <w:p w:rsidR="00B26F24" w:rsidRPr="005836C1" w:rsidRDefault="00B26F24" w:rsidP="005836C1">
      <w:pPr>
        <w:jc w:val="center"/>
        <w:rPr>
          <w:lang w:val="ro-RO"/>
        </w:rPr>
      </w:pPr>
    </w:p>
    <w:p w:rsidR="00B26F24" w:rsidRPr="00065B21" w:rsidRDefault="003A0DC1" w:rsidP="005836C1">
      <w:pPr>
        <w:ind w:firstLine="720"/>
        <w:jc w:val="both"/>
        <w:rPr>
          <w:b/>
          <w:lang w:val="ro-RO"/>
        </w:rPr>
      </w:pPr>
      <w:r w:rsidRPr="00065B21">
        <w:rPr>
          <w:b/>
          <w:lang w:val="ro-RO"/>
        </w:rPr>
        <w:t>Consiliul Local al Municipiului Sfântu Gheorghe, în ședința ordinară:</w:t>
      </w:r>
    </w:p>
    <w:p w:rsidR="00B26F24" w:rsidRPr="005836C1" w:rsidRDefault="003A0DC1" w:rsidP="005836C1">
      <w:pPr>
        <w:ind w:firstLine="720"/>
        <w:jc w:val="both"/>
        <w:rPr>
          <w:lang w:val="ro-RO"/>
        </w:rPr>
      </w:pPr>
      <w:r w:rsidRPr="005836C1">
        <w:rPr>
          <w:lang w:val="ro-RO"/>
        </w:rPr>
        <w:t>Având în vedere Referat</w:t>
      </w:r>
      <w:r w:rsidR="00FA5686" w:rsidRPr="005836C1">
        <w:rPr>
          <w:lang w:val="ro-RO"/>
        </w:rPr>
        <w:t>ul de aprobare nr. 32712</w:t>
      </w:r>
      <w:r w:rsidRPr="005836C1">
        <w:rPr>
          <w:lang w:val="ro-RO"/>
        </w:rPr>
        <w:t>/</w:t>
      </w:r>
      <w:r w:rsidR="00065B21">
        <w:rPr>
          <w:lang w:val="ro-RO"/>
        </w:rPr>
        <w:t>29.</w:t>
      </w:r>
      <w:r w:rsidRPr="005836C1">
        <w:rPr>
          <w:lang w:val="ro-RO"/>
        </w:rPr>
        <w:t>05.2025  al primar</w:t>
      </w:r>
      <w:r w:rsidR="00FA5686" w:rsidRPr="005836C1">
        <w:rPr>
          <w:lang w:val="ro-RO"/>
        </w:rPr>
        <w:t>ului municipiului Sfântu Gheorghe, domnul</w:t>
      </w:r>
      <w:r w:rsidRPr="005836C1">
        <w:rPr>
          <w:lang w:val="ro-RO"/>
        </w:rPr>
        <w:t xml:space="preserve"> Antal Árpád-András;</w:t>
      </w:r>
    </w:p>
    <w:p w:rsidR="00B26F24" w:rsidRPr="005836C1" w:rsidRDefault="003A0DC1" w:rsidP="005836C1">
      <w:pPr>
        <w:ind w:firstLine="720"/>
        <w:jc w:val="both"/>
        <w:rPr>
          <w:lang w:val="ro-RO"/>
        </w:rPr>
      </w:pPr>
      <w:r w:rsidRPr="005836C1">
        <w:rPr>
          <w:lang w:val="ro-RO"/>
        </w:rPr>
        <w:t>Având în vedere Raportul d</w:t>
      </w:r>
      <w:r w:rsidR="00E87D6E" w:rsidRPr="005836C1">
        <w:rPr>
          <w:lang w:val="ro-RO"/>
        </w:rPr>
        <w:t>e specialitate nr. 32714</w:t>
      </w:r>
      <w:r w:rsidRPr="005836C1">
        <w:rPr>
          <w:lang w:val="ro-RO"/>
        </w:rPr>
        <w:t>/</w:t>
      </w:r>
      <w:r w:rsidR="00E87D6E" w:rsidRPr="005836C1">
        <w:rPr>
          <w:lang w:val="ro-RO"/>
        </w:rPr>
        <w:t>29.</w:t>
      </w:r>
      <w:r w:rsidRPr="005836C1">
        <w:rPr>
          <w:lang w:val="ro-RO"/>
        </w:rPr>
        <w:t>05.2</w:t>
      </w:r>
      <w:r w:rsidR="00E87D6E" w:rsidRPr="005836C1">
        <w:rPr>
          <w:lang w:val="ro-RO"/>
        </w:rPr>
        <w:t>025 al Compartimentului pentru monitorizare societăți c</w:t>
      </w:r>
      <w:r w:rsidRPr="005836C1">
        <w:rPr>
          <w:lang w:val="ro-RO"/>
        </w:rPr>
        <w:t>omerciale din cadrul Primăriei municipiului Sfântu Gheorghe;</w:t>
      </w:r>
    </w:p>
    <w:p w:rsidR="00B26F24" w:rsidRPr="005836C1" w:rsidRDefault="003A0DC1" w:rsidP="005836C1">
      <w:pPr>
        <w:ind w:firstLine="720"/>
        <w:jc w:val="both"/>
        <w:rPr>
          <w:lang w:val="ro-RO"/>
        </w:rPr>
      </w:pPr>
      <w:r w:rsidRPr="005836C1">
        <w:rPr>
          <w:lang w:val="ro-RO"/>
        </w:rPr>
        <w:t xml:space="preserve">Având în vedere </w:t>
      </w:r>
      <w:r w:rsidRPr="003876F9">
        <w:rPr>
          <w:lang w:val="ro-RO"/>
        </w:rPr>
        <w:t xml:space="preserve">adresa </w:t>
      </w:r>
      <w:r w:rsidR="003876F9" w:rsidRPr="003876F9">
        <w:rPr>
          <w:lang w:val="ro-RO"/>
        </w:rPr>
        <w:t>nr. 219</w:t>
      </w:r>
      <w:r w:rsidRPr="003876F9">
        <w:rPr>
          <w:lang w:val="ro-RO"/>
        </w:rPr>
        <w:t>/</w:t>
      </w:r>
      <w:r w:rsidR="00E87D6E" w:rsidRPr="003876F9">
        <w:rPr>
          <w:lang w:val="ro-RO"/>
        </w:rPr>
        <w:t>29.</w:t>
      </w:r>
      <w:r w:rsidRPr="003876F9">
        <w:rPr>
          <w:lang w:val="ro-RO"/>
        </w:rPr>
        <w:t>05.2025</w:t>
      </w:r>
      <w:r w:rsidRPr="005836C1">
        <w:rPr>
          <w:lang w:val="ro-RO"/>
        </w:rPr>
        <w:t xml:space="preserve"> al administratorului SEPSIIPAR SRL, înregistrată la Primăria municipi</w:t>
      </w:r>
      <w:r w:rsidR="000D751D" w:rsidRPr="005836C1">
        <w:rPr>
          <w:lang w:val="ro-RO"/>
        </w:rPr>
        <w:t>ului Sfântu Gheorghe sub nr. 3271</w:t>
      </w:r>
      <w:r w:rsidRPr="005836C1">
        <w:rPr>
          <w:lang w:val="ro-RO"/>
        </w:rPr>
        <w:t>/</w:t>
      </w:r>
      <w:r w:rsidR="000D751D" w:rsidRPr="005836C1">
        <w:rPr>
          <w:lang w:val="ro-RO"/>
        </w:rPr>
        <w:t>29.</w:t>
      </w:r>
      <w:r w:rsidRPr="005836C1">
        <w:rPr>
          <w:lang w:val="ro-RO"/>
        </w:rPr>
        <w:t>05.2025;</w:t>
      </w:r>
    </w:p>
    <w:p w:rsidR="00B26F24" w:rsidRPr="005836C1" w:rsidRDefault="003A0DC1" w:rsidP="005836C1">
      <w:pPr>
        <w:ind w:firstLine="708"/>
        <w:jc w:val="both"/>
        <w:rPr>
          <w:rFonts w:eastAsia="Calibri"/>
          <w:lang w:val="ro-RO"/>
        </w:rPr>
      </w:pPr>
      <w:r w:rsidRPr="005836C1">
        <w:rPr>
          <w:rFonts w:eastAsia="Calibri"/>
          <w:lang w:val="ro-RO"/>
        </w:rPr>
        <w:t>Având în vedere referatele Comisiilor de specialitate ale Consiliului Local al Municipiului Sfântu Gheorghe;</w:t>
      </w:r>
    </w:p>
    <w:p w:rsidR="005836C1" w:rsidRDefault="003A0DC1" w:rsidP="005836C1">
      <w:pPr>
        <w:widowControl w:val="0"/>
        <w:ind w:firstLine="720"/>
        <w:jc w:val="both"/>
        <w:rPr>
          <w:lang w:val="ro-RO" w:eastAsia="ro-RO"/>
        </w:rPr>
      </w:pPr>
      <w:r w:rsidRPr="005836C1">
        <w:rPr>
          <w:lang w:val="ro-RO"/>
        </w:rPr>
        <w:t>În baza prevederilor Legii nr.186/2013 privind constituirea şi funcționarea parcurilor industriale, cu modificările și completările ulterioare</w:t>
      </w:r>
      <w:r w:rsidRPr="005836C1">
        <w:rPr>
          <w:lang w:val="ro-RO" w:eastAsia="ro-RO"/>
        </w:rPr>
        <w:t>;</w:t>
      </w:r>
    </w:p>
    <w:p w:rsidR="005836C1" w:rsidRDefault="003A0DC1" w:rsidP="005836C1">
      <w:pPr>
        <w:widowControl w:val="0"/>
        <w:ind w:firstLine="720"/>
        <w:jc w:val="both"/>
        <w:rPr>
          <w:lang w:val="ro-RO"/>
        </w:rPr>
      </w:pPr>
      <w:r w:rsidRPr="005836C1">
        <w:rPr>
          <w:lang w:val="ro-RO"/>
        </w:rPr>
        <w:t xml:space="preserve">Având în vedere </w:t>
      </w:r>
      <w:r w:rsidR="00F02CC8">
        <w:rPr>
          <w:lang w:val="ro-RO"/>
        </w:rPr>
        <w:t xml:space="preserve">prevederile </w:t>
      </w:r>
      <w:r w:rsidRPr="005836C1">
        <w:rPr>
          <w:lang w:val="ro-RO"/>
        </w:rPr>
        <w:t>Legii nr. 52/2003 privind transparența decizională în administrația publică, republicată;</w:t>
      </w:r>
    </w:p>
    <w:p w:rsidR="00B26F24" w:rsidRPr="005836C1" w:rsidRDefault="003A0DC1" w:rsidP="005836C1">
      <w:pPr>
        <w:pStyle w:val="bele"/>
        <w:ind w:firstLine="567"/>
        <w:rPr>
          <w:lang w:val="ro-RO"/>
        </w:rPr>
      </w:pPr>
      <w:r w:rsidRPr="005836C1">
        <w:rPr>
          <w:lang w:val="ro-RO"/>
        </w:rPr>
        <w:tab/>
        <w:t>În conformitate cu prevederile art. 129 alin. (2) lit. d</w:t>
      </w:r>
      <w:r w:rsidR="004B0CEE">
        <w:rPr>
          <w:lang w:val="ro-RO"/>
        </w:rPr>
        <w:t>)</w:t>
      </w:r>
      <w:r w:rsidRPr="005836C1">
        <w:rPr>
          <w:lang w:val="ro-RO"/>
        </w:rPr>
        <w:t xml:space="preserve"> și alin. (7) lit. n</w:t>
      </w:r>
      <w:r w:rsidR="004B0CEE">
        <w:rPr>
          <w:lang w:val="ro-RO"/>
        </w:rPr>
        <w:t>)</w:t>
      </w:r>
      <w:r w:rsidRPr="005836C1">
        <w:rPr>
          <w:lang w:val="ro-RO"/>
        </w:rPr>
        <w:t xml:space="preserve"> din </w:t>
      </w:r>
      <w:r w:rsidR="00E87D6E" w:rsidRPr="005836C1">
        <w:rPr>
          <w:lang w:val="ro-RO"/>
        </w:rPr>
        <w:t xml:space="preserve">OUG </w:t>
      </w:r>
      <w:r w:rsidRPr="005836C1">
        <w:rPr>
          <w:lang w:val="ro-RO"/>
        </w:rPr>
        <w:t>nr. 57/2019 privind Codul administrativ, cu modificările și completările ulterioare;</w:t>
      </w:r>
    </w:p>
    <w:p w:rsidR="00B26F24" w:rsidRPr="005836C1" w:rsidRDefault="003A0DC1" w:rsidP="005836C1">
      <w:pPr>
        <w:pStyle w:val="bele"/>
        <w:ind w:firstLine="567"/>
        <w:rPr>
          <w:lang w:val="ro-RO"/>
        </w:rPr>
      </w:pPr>
      <w:r w:rsidRPr="005836C1">
        <w:rPr>
          <w:lang w:val="ro-RO"/>
        </w:rPr>
        <w:t>În temeiul art. 139 alin. (1) și art. 196 alin. (1) lit. a</w:t>
      </w:r>
      <w:r w:rsidR="004B0CEE">
        <w:rPr>
          <w:lang w:val="ro-RO"/>
        </w:rPr>
        <w:t>)</w:t>
      </w:r>
      <w:r w:rsidRPr="005836C1">
        <w:rPr>
          <w:lang w:val="ro-RO"/>
        </w:rPr>
        <w:t xml:space="preserve"> din </w:t>
      </w:r>
      <w:r w:rsidR="00E87D6E" w:rsidRPr="005836C1">
        <w:rPr>
          <w:lang w:val="ro-RO"/>
        </w:rPr>
        <w:t>OUG</w:t>
      </w:r>
      <w:r w:rsidRPr="005836C1">
        <w:rPr>
          <w:lang w:val="ro-RO"/>
        </w:rPr>
        <w:t xml:space="preserve"> nr. 57/2019 privind Codul administrativ, cu modificările și completările ulterioare;</w:t>
      </w:r>
    </w:p>
    <w:p w:rsidR="00B26F24" w:rsidRPr="005836C1" w:rsidRDefault="00B26F24" w:rsidP="005836C1">
      <w:pPr>
        <w:ind w:firstLine="720"/>
        <w:jc w:val="both"/>
        <w:rPr>
          <w:lang w:val="ro-RO"/>
        </w:rPr>
      </w:pPr>
    </w:p>
    <w:p w:rsidR="00B26F24" w:rsidRPr="005836C1" w:rsidRDefault="003A0DC1" w:rsidP="005836C1">
      <w:pPr>
        <w:ind w:firstLine="720"/>
        <w:jc w:val="center"/>
        <w:rPr>
          <w:b/>
          <w:lang w:val="ro-RO"/>
        </w:rPr>
      </w:pPr>
      <w:r w:rsidRPr="005836C1">
        <w:rPr>
          <w:b/>
          <w:lang w:val="ro-RO"/>
        </w:rPr>
        <w:t>HOTĂRĂŞTE</w:t>
      </w:r>
    </w:p>
    <w:p w:rsidR="00B26F24" w:rsidRPr="005836C1" w:rsidRDefault="00B26F24" w:rsidP="005836C1">
      <w:pPr>
        <w:jc w:val="both"/>
        <w:rPr>
          <w:lang w:val="ro-RO"/>
        </w:rPr>
      </w:pPr>
    </w:p>
    <w:p w:rsidR="004B0CEE" w:rsidRDefault="003A0DC1" w:rsidP="004B0CEE">
      <w:pPr>
        <w:widowControl w:val="0"/>
        <w:ind w:firstLine="720"/>
        <w:jc w:val="both"/>
        <w:rPr>
          <w:lang w:val="ro-RO"/>
        </w:rPr>
      </w:pPr>
      <w:r w:rsidRPr="00D7559C">
        <w:rPr>
          <w:b/>
          <w:lang w:val="ro-RO"/>
        </w:rPr>
        <w:t>ART. 1.</w:t>
      </w:r>
      <w:r w:rsidRPr="00D7559C">
        <w:rPr>
          <w:lang w:val="ro-RO"/>
        </w:rPr>
        <w:t xml:space="preserve"> - Se aprobă modificarea și completarea Regulamentului de Funcționare al P</w:t>
      </w:r>
      <w:r w:rsidR="00A41F10" w:rsidRPr="00D7559C">
        <w:rPr>
          <w:lang w:val="ro-RO"/>
        </w:rPr>
        <w:t xml:space="preserve">arcului Industrial “SEPSIIPAR”, </w:t>
      </w:r>
      <w:r w:rsidRPr="00D7559C">
        <w:rPr>
          <w:lang w:val="ro-RO"/>
        </w:rPr>
        <w:t>aprobat prin HCL 194/2017, cu modificările și completările ulterioare</w:t>
      </w:r>
      <w:r w:rsidR="00A41F10" w:rsidRPr="00D7559C">
        <w:rPr>
          <w:lang w:val="ro-RO"/>
        </w:rPr>
        <w:t>, după cum urmează:</w:t>
      </w:r>
    </w:p>
    <w:p w:rsidR="00A41F10" w:rsidRPr="00D7559C" w:rsidRDefault="00A41F10" w:rsidP="004B0CEE">
      <w:pPr>
        <w:widowControl w:val="0"/>
        <w:ind w:firstLine="720"/>
        <w:jc w:val="both"/>
        <w:rPr>
          <w:lang w:val="ro-RO"/>
        </w:rPr>
      </w:pPr>
      <w:r w:rsidRPr="004B0CEE">
        <w:rPr>
          <w:bCs/>
          <w:lang w:val="ro-RO" w:eastAsia="hu-HU"/>
        </w:rPr>
        <w:t>I.</w:t>
      </w:r>
      <w:r w:rsidRPr="00D7559C">
        <w:rPr>
          <w:b/>
          <w:bCs/>
          <w:lang w:val="ro-RO" w:eastAsia="hu-HU"/>
        </w:rPr>
        <w:t xml:space="preserve"> </w:t>
      </w:r>
      <w:r w:rsidR="00A70BE1" w:rsidRPr="00D7559C">
        <w:rPr>
          <w:lang w:val="ro-RO" w:eastAsia="hu-HU"/>
        </w:rPr>
        <w:t>Se introduce lit. d. la articolul</w:t>
      </w:r>
      <w:r w:rsidRPr="00D7559C">
        <w:rPr>
          <w:lang w:val="ro-RO" w:eastAsia="hu-HU"/>
        </w:rPr>
        <w:t xml:space="preserve"> </w:t>
      </w:r>
      <w:r w:rsidR="00A70BE1" w:rsidRPr="00D7559C">
        <w:rPr>
          <w:lang w:val="ro-RO" w:eastAsia="hu-HU"/>
        </w:rPr>
        <w:t>5 din Capitolul</w:t>
      </w:r>
      <w:r w:rsidRPr="00D7559C">
        <w:rPr>
          <w:lang w:val="ro-RO" w:eastAsia="hu-HU"/>
        </w:rPr>
        <w:t xml:space="preserve"> II cu următorul conținut:</w:t>
      </w:r>
    </w:p>
    <w:p w:rsidR="004B0CEE" w:rsidRDefault="00A41F10" w:rsidP="004B0CEE">
      <w:pPr>
        <w:ind w:firstLine="705"/>
        <w:jc w:val="both"/>
        <w:rPr>
          <w:bCs/>
          <w:iCs/>
          <w:lang w:val="ro-RO" w:eastAsia="hu-HU"/>
        </w:rPr>
      </w:pPr>
      <w:r w:rsidRPr="00D7559C">
        <w:rPr>
          <w:bCs/>
          <w:iCs/>
          <w:lang w:val="ro-RO" w:eastAsia="hu-HU"/>
        </w:rPr>
        <w:t>”d). achiziționat ulterior semnării contractului de concesiune și obținerii autorizației de construcții, fără ca investiția să fie finalizată”</w:t>
      </w:r>
      <w:r w:rsidR="004B0CEE">
        <w:rPr>
          <w:bCs/>
          <w:iCs/>
          <w:lang w:val="ro-RO" w:eastAsia="hu-HU"/>
        </w:rPr>
        <w:t>.</w:t>
      </w:r>
    </w:p>
    <w:p w:rsidR="00A41F10" w:rsidRPr="004B0CEE" w:rsidRDefault="00A41F10" w:rsidP="004B0CEE">
      <w:pPr>
        <w:ind w:firstLine="705"/>
        <w:jc w:val="both"/>
        <w:rPr>
          <w:bCs/>
          <w:iCs/>
          <w:lang w:val="ro-RO" w:eastAsia="hu-HU"/>
        </w:rPr>
      </w:pPr>
      <w:r w:rsidRPr="004B0CEE">
        <w:rPr>
          <w:bCs/>
          <w:lang w:val="ro-RO"/>
        </w:rPr>
        <w:t>II.</w:t>
      </w:r>
      <w:r w:rsidRPr="00D7559C">
        <w:rPr>
          <w:b/>
          <w:bCs/>
          <w:lang w:val="ro-RO"/>
        </w:rPr>
        <w:t xml:space="preserve"> </w:t>
      </w:r>
      <w:r w:rsidR="00A70BE1" w:rsidRPr="00D7559C">
        <w:rPr>
          <w:lang w:val="ro-RO"/>
        </w:rPr>
        <w:t>Articolul 6 din Capitolul</w:t>
      </w:r>
      <w:r w:rsidRPr="00D7559C">
        <w:rPr>
          <w:lang w:val="ro-RO"/>
        </w:rPr>
        <w:t xml:space="preserve"> II va avea următorul cuprins:</w:t>
      </w:r>
    </w:p>
    <w:p w:rsidR="00A41F10" w:rsidRPr="00D7559C" w:rsidRDefault="00A41F10" w:rsidP="005836C1">
      <w:pPr>
        <w:widowControl w:val="0"/>
        <w:ind w:firstLine="705"/>
        <w:jc w:val="both"/>
        <w:rPr>
          <w:bCs/>
          <w:iCs/>
          <w:lang w:val="ro-RO" w:eastAsia="hu-HU"/>
        </w:rPr>
      </w:pPr>
      <w:r w:rsidRPr="00D7559C">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rsidR="00A41F10" w:rsidRPr="00D7559C" w:rsidRDefault="00A41F10" w:rsidP="005836C1">
      <w:pPr>
        <w:widowControl w:val="0"/>
        <w:ind w:firstLine="705"/>
        <w:jc w:val="both"/>
        <w:rPr>
          <w:lang w:val="ro-RO"/>
        </w:rPr>
      </w:pPr>
      <w:r w:rsidRPr="00D7559C">
        <w:rPr>
          <w:bCs/>
          <w:iCs/>
          <w:lang w:val="ro-RO" w:eastAsia="hu-HU"/>
        </w:rPr>
        <w:t>(2) În situația prevăzută la art. 5. lit. b), valoarea terenului se stabilește fără a include eventualele investiții realizate de concesionar după data semnării contractului de concesiune.</w:t>
      </w:r>
    </w:p>
    <w:p w:rsidR="00A41F10" w:rsidRPr="00D7559C" w:rsidRDefault="00A41F10" w:rsidP="005836C1">
      <w:pPr>
        <w:widowControl w:val="0"/>
        <w:ind w:firstLine="705"/>
        <w:jc w:val="both"/>
        <w:rPr>
          <w:lang w:val="ro-RO"/>
        </w:rPr>
      </w:pPr>
      <w:r w:rsidRPr="00D7559C">
        <w:rPr>
          <w:bCs/>
          <w:iCs/>
          <w:lang w:val="ro-RO" w:eastAsia="hu-HU"/>
        </w:rPr>
        <w:t>(3) În situația prevăzută la art. 5. lit. c), dacă investitorul nu finalizează investiția asumată  în termen de 3 a</w:t>
      </w:r>
      <w:r w:rsidR="007F7473" w:rsidRPr="00D7559C">
        <w:rPr>
          <w:bCs/>
          <w:iCs/>
          <w:lang w:val="ro-RO" w:eastAsia="hu-HU"/>
        </w:rPr>
        <w:t>ni de la data achiziției, m</w:t>
      </w:r>
      <w:r w:rsidRPr="00D7559C">
        <w:rPr>
          <w:bCs/>
          <w:iCs/>
          <w:lang w:val="ro-RO" w:eastAsia="hu-HU"/>
        </w:rPr>
        <w:t xml:space="preserve">unicipiul Sfântu Gheorghe are dreptul de a </w:t>
      </w:r>
    </w:p>
    <w:p w:rsidR="00A41F10" w:rsidRPr="00D7559C" w:rsidRDefault="00A41F10" w:rsidP="005836C1">
      <w:pPr>
        <w:widowControl w:val="0"/>
        <w:jc w:val="both"/>
        <w:rPr>
          <w:lang w:val="ro-RO"/>
        </w:rPr>
      </w:pPr>
      <w:r w:rsidRPr="00D7559C">
        <w:rPr>
          <w:bCs/>
          <w:iCs/>
          <w:lang w:val="ro-RO" w:eastAsia="hu-HU"/>
        </w:rPr>
        <w:t xml:space="preserve">răscumpăra  terenul în aceleași condiții de preț ca la tranzacția de vânzare inițială. </w:t>
      </w:r>
    </w:p>
    <w:p w:rsidR="00A41F10" w:rsidRPr="00D7559C" w:rsidRDefault="00A41F10" w:rsidP="005836C1">
      <w:pPr>
        <w:widowControl w:val="0"/>
        <w:jc w:val="both"/>
        <w:rPr>
          <w:lang w:val="ro-RO"/>
        </w:rPr>
      </w:pPr>
      <w:r w:rsidRPr="00D7559C">
        <w:rPr>
          <w:bCs/>
          <w:iCs/>
          <w:lang w:val="ro-RO" w:eastAsia="hu-HU"/>
        </w:rPr>
        <w:t xml:space="preserve">Calculul se face la cursul de schimb EUR/RON al BNR din data răscumpărării. Ulterior  răscumpărării, investitorul poate încheia un contract de concesiune pe o perioadă de 49 de ani, la prețul de 1,5 Euro/mp/an + TVA, </w:t>
      </w:r>
      <w:r w:rsidR="007F7473" w:rsidRPr="00D7559C">
        <w:rPr>
          <w:bCs/>
          <w:iCs/>
          <w:lang w:val="ro-RO" w:eastAsia="hu-HU"/>
        </w:rPr>
        <w:t xml:space="preserve">cu condiția achitării retroactive a taxei de </w:t>
      </w:r>
      <w:r w:rsidR="007F7473" w:rsidRPr="00D7559C">
        <w:rPr>
          <w:lang w:val="ro-RO"/>
        </w:rPr>
        <w:t>concesiune începând cu data mutării inițiale investitorului în parcul industrial</w:t>
      </w:r>
      <w:r w:rsidR="0037528D" w:rsidRPr="00D7559C">
        <w:rPr>
          <w:bCs/>
          <w:iCs/>
          <w:lang w:val="ro-RO" w:eastAsia="hu-HU"/>
        </w:rPr>
        <w:t>.</w:t>
      </w:r>
    </w:p>
    <w:p w:rsidR="00A41F10" w:rsidRPr="00D7559C" w:rsidRDefault="00A41F10" w:rsidP="005836C1">
      <w:pPr>
        <w:widowControl w:val="0"/>
        <w:ind w:firstLine="705"/>
        <w:jc w:val="both"/>
        <w:rPr>
          <w:bCs/>
          <w:iCs/>
          <w:lang w:val="ro-RO" w:eastAsia="hu-HU"/>
        </w:rPr>
      </w:pPr>
      <w:r w:rsidRPr="00D7559C">
        <w:rPr>
          <w:bCs/>
          <w:iCs/>
          <w:lang w:val="ro-RO" w:eastAsia="hu-HU"/>
        </w:rPr>
        <w:t xml:space="preserve">(4) În situația prevăzută la art. 5. lit. d) dreptul de proprietate asupra terenului se  transferă la data semnării contractului de vânzare și a achitării integrale a prețului,  cu condiția prezentării unei scrisori de garanție bancară în cuantum de </w:t>
      </w:r>
      <w:r w:rsidR="00F02CC8" w:rsidRPr="00D7559C">
        <w:rPr>
          <w:bCs/>
          <w:iCs/>
          <w:lang w:val="ro-RO" w:eastAsia="hu-HU"/>
        </w:rPr>
        <w:t>20</w:t>
      </w:r>
      <w:r w:rsidRPr="00D7559C">
        <w:rPr>
          <w:bCs/>
          <w:iCs/>
          <w:lang w:val="ro-RO" w:eastAsia="hu-HU"/>
        </w:rPr>
        <w:t xml:space="preserve">%  din valoarea </w:t>
      </w:r>
      <w:r w:rsidR="00F02CC8" w:rsidRPr="00D7559C">
        <w:rPr>
          <w:bCs/>
          <w:iCs/>
          <w:lang w:val="ro-RO" w:eastAsia="hu-HU"/>
        </w:rPr>
        <w:t>terenului</w:t>
      </w:r>
      <w:r w:rsidRPr="00D7559C">
        <w:rPr>
          <w:bCs/>
          <w:iCs/>
          <w:lang w:val="ro-RO" w:eastAsia="hu-HU"/>
        </w:rPr>
        <w:t>.</w:t>
      </w:r>
    </w:p>
    <w:p w:rsidR="00A41F10" w:rsidRPr="00D7559C" w:rsidRDefault="00A41F10" w:rsidP="005836C1">
      <w:pPr>
        <w:widowControl w:val="0"/>
        <w:ind w:firstLine="705"/>
        <w:jc w:val="both"/>
        <w:rPr>
          <w:bCs/>
          <w:iCs/>
          <w:lang w:val="ro-RO" w:eastAsia="hu-HU"/>
        </w:rPr>
      </w:pPr>
      <w:r w:rsidRPr="00D7559C">
        <w:rPr>
          <w:bCs/>
          <w:iCs/>
          <w:lang w:val="ro-RO" w:eastAsia="hu-HU"/>
        </w:rPr>
        <w:t>(5) Garanția constituită potrivit alin.</w:t>
      </w:r>
      <w:r w:rsidR="00737096" w:rsidRPr="00D7559C">
        <w:rPr>
          <w:bCs/>
          <w:iCs/>
          <w:lang w:val="ro-RO" w:eastAsia="hu-HU"/>
        </w:rPr>
        <w:t xml:space="preserve"> (4)</w:t>
      </w:r>
      <w:r w:rsidRPr="00D7559C">
        <w:rPr>
          <w:bCs/>
          <w:iCs/>
          <w:lang w:val="ro-RO" w:eastAsia="hu-HU"/>
        </w:rPr>
        <w:t xml:space="preserve"> se eliberează la data recepției finale a </w:t>
      </w:r>
      <w:r w:rsidRPr="00D7559C">
        <w:rPr>
          <w:bCs/>
          <w:iCs/>
          <w:lang w:val="ro-RO" w:eastAsia="hu-HU"/>
        </w:rPr>
        <w:lastRenderedPageBreak/>
        <w:t>lucrărilor de investiții.</w:t>
      </w:r>
    </w:p>
    <w:p w:rsidR="00A41F10" w:rsidRPr="00D7559C" w:rsidRDefault="00A41F10" w:rsidP="005836C1">
      <w:pPr>
        <w:widowControl w:val="0"/>
        <w:ind w:firstLine="705"/>
        <w:jc w:val="both"/>
        <w:rPr>
          <w:bCs/>
          <w:iCs/>
          <w:lang w:val="ro-RO" w:eastAsia="hu-HU"/>
        </w:rPr>
      </w:pPr>
      <w:r w:rsidRPr="00D7559C">
        <w:rPr>
          <w:bCs/>
          <w:iCs/>
          <w:lang w:val="ro-RO" w:eastAsia="hu-HU"/>
        </w:rPr>
        <w:t>(6) Nerespectarea obligației de realizare a investiției atrage pierderea garanției bancare și conferă Municipiului Sfântu Gheorghe dreptul de a exercita dreptul de răscumpărare prevăzut la alin.</w:t>
      </w:r>
      <w:r w:rsidR="00737096" w:rsidRPr="00D7559C">
        <w:rPr>
          <w:bCs/>
          <w:iCs/>
          <w:lang w:val="ro-RO" w:eastAsia="hu-HU"/>
        </w:rPr>
        <w:t xml:space="preserve"> </w:t>
      </w:r>
      <w:r w:rsidRPr="00D7559C">
        <w:rPr>
          <w:bCs/>
          <w:iCs/>
          <w:lang w:val="ro-RO" w:eastAsia="hu-HU"/>
        </w:rPr>
        <w:t>(3).</w:t>
      </w:r>
      <w:r w:rsidR="0037528D" w:rsidRPr="00D7559C">
        <w:rPr>
          <w:bCs/>
          <w:iCs/>
          <w:lang w:val="ro-RO" w:eastAsia="hu-HU"/>
        </w:rPr>
        <w:t>”</w:t>
      </w:r>
    </w:p>
    <w:p w:rsidR="00F03FD0" w:rsidRDefault="00737096" w:rsidP="00F03FD0">
      <w:pPr>
        <w:widowControl w:val="0"/>
        <w:tabs>
          <w:tab w:val="left" w:pos="1134"/>
        </w:tabs>
        <w:ind w:left="705"/>
        <w:jc w:val="both"/>
        <w:rPr>
          <w:lang w:val="ro-RO" w:eastAsia="hu-HU"/>
        </w:rPr>
      </w:pPr>
      <w:r w:rsidRPr="00F03FD0">
        <w:rPr>
          <w:lang w:val="ro-RO" w:eastAsia="hu-HU"/>
        </w:rPr>
        <w:t>III.</w:t>
      </w:r>
      <w:r w:rsidRPr="005836C1">
        <w:rPr>
          <w:lang w:val="ro-RO" w:eastAsia="hu-HU"/>
        </w:rPr>
        <w:t xml:space="preserve"> </w:t>
      </w:r>
      <w:r w:rsidR="00A70BE1" w:rsidRPr="005836C1">
        <w:rPr>
          <w:lang w:val="ro-RO" w:eastAsia="hu-HU"/>
        </w:rPr>
        <w:t>Articolul</w:t>
      </w:r>
      <w:r w:rsidR="00A41F10" w:rsidRPr="005836C1">
        <w:rPr>
          <w:lang w:val="ro-RO" w:eastAsia="hu-HU"/>
        </w:rPr>
        <w:t xml:space="preserve"> 26. alin. e) va avea următorul cuprins:</w:t>
      </w:r>
    </w:p>
    <w:p w:rsidR="00A41F10" w:rsidRPr="00F03FD0" w:rsidRDefault="00A41F10" w:rsidP="00F03FD0">
      <w:pPr>
        <w:widowControl w:val="0"/>
        <w:tabs>
          <w:tab w:val="left" w:pos="1134"/>
        </w:tabs>
        <w:ind w:firstLine="705"/>
        <w:jc w:val="both"/>
        <w:rPr>
          <w:bCs/>
          <w:iCs/>
          <w:lang w:val="ro-RO" w:eastAsia="hu-HU"/>
        </w:rPr>
      </w:pPr>
      <w:r w:rsidRPr="005836C1">
        <w:rPr>
          <w:lang w:val="ro-RO"/>
        </w:rPr>
        <w:t>”e) Scutirile prevăzute la punctul b</w:t>
      </w:r>
      <w:r w:rsidR="00737096" w:rsidRPr="005836C1">
        <w:rPr>
          <w:lang w:val="ro-RO"/>
        </w:rPr>
        <w:t>)</w:t>
      </w:r>
      <w:r w:rsidRPr="005836C1">
        <w:rPr>
          <w:lang w:val="ro-RO"/>
        </w:rPr>
        <w:t>, c</w:t>
      </w:r>
      <w:r w:rsidR="00737096" w:rsidRPr="005836C1">
        <w:rPr>
          <w:lang w:val="ro-RO"/>
        </w:rPr>
        <w:t>)</w:t>
      </w:r>
      <w:r w:rsidRPr="005836C1">
        <w:rPr>
          <w:lang w:val="ro-RO"/>
        </w:rPr>
        <w:t xml:space="preserve"> și d se acordă în cadrul unui ajutor de stat promovate în condițiile legii, fiind supuse unor condiții cu privire la cuantumul acestor scutiri (toate ajutoarele de minimis obținute de investitor să nu depășească 300.000 € pe o perioadă de 3 ani).”</w:t>
      </w:r>
    </w:p>
    <w:p w:rsidR="00A41F10" w:rsidRPr="005836C1" w:rsidRDefault="00A41F10" w:rsidP="005836C1">
      <w:pPr>
        <w:ind w:firstLine="720"/>
        <w:jc w:val="both"/>
        <w:rPr>
          <w:b/>
          <w:lang w:val="ro-RO"/>
        </w:rPr>
      </w:pPr>
      <w:smartTag w:uri="urn:schemas-microsoft-com:office:smarttags" w:element="stockticker">
        <w:r w:rsidRPr="005836C1">
          <w:rPr>
            <w:b/>
            <w:lang w:val="ro-RO"/>
          </w:rPr>
          <w:t>ART</w:t>
        </w:r>
      </w:smartTag>
      <w:r w:rsidRPr="005836C1">
        <w:rPr>
          <w:b/>
          <w:lang w:val="ro-RO"/>
        </w:rPr>
        <w:t>. 2.</w:t>
      </w:r>
      <w:r w:rsidRPr="005836C1">
        <w:rPr>
          <w:lang w:val="ro-RO"/>
        </w:rPr>
        <w:t xml:space="preserve"> – Regulamentul de funcționare al Parcului Industrial „SEPSIIPAR” , anexă la HCL nr. 194/2017 se înlocuiește cu anexa la prezenta hotărâre din care face parte integrantă.</w:t>
      </w:r>
    </w:p>
    <w:p w:rsidR="00B26F24" w:rsidRPr="005836C1" w:rsidRDefault="00FB009B" w:rsidP="005836C1">
      <w:pPr>
        <w:tabs>
          <w:tab w:val="left" w:pos="1134"/>
          <w:tab w:val="left" w:pos="1276"/>
          <w:tab w:val="left" w:pos="1418"/>
        </w:tabs>
        <w:ind w:firstLine="720"/>
        <w:jc w:val="both"/>
        <w:rPr>
          <w:lang w:val="ro-RO"/>
        </w:rPr>
      </w:pPr>
      <w:smartTag w:uri="urn:schemas-microsoft-com:office:smarttags" w:element="stockticker">
        <w:r w:rsidRPr="005836C1">
          <w:rPr>
            <w:b/>
            <w:lang w:val="ro-RO"/>
          </w:rPr>
          <w:t>ART</w:t>
        </w:r>
      </w:smartTag>
      <w:r>
        <w:rPr>
          <w:b/>
          <w:lang w:val="ro-RO"/>
        </w:rPr>
        <w:t>. 3</w:t>
      </w:r>
      <w:r w:rsidRPr="005836C1">
        <w:rPr>
          <w:b/>
          <w:lang w:val="ro-RO"/>
        </w:rPr>
        <w:t>.</w:t>
      </w:r>
      <w:r w:rsidRPr="005836C1">
        <w:rPr>
          <w:lang w:val="ro-RO"/>
        </w:rPr>
        <w:t xml:space="preserve"> – </w:t>
      </w:r>
      <w:r w:rsidR="003A0DC1" w:rsidRPr="005836C1">
        <w:rPr>
          <w:lang w:val="ro-RO"/>
        </w:rPr>
        <w:t>Cu executarea prevederilor prezentei hotărâri se încre</w:t>
      </w:r>
      <w:r w:rsidR="00A41F10" w:rsidRPr="005836C1">
        <w:rPr>
          <w:lang w:val="ro-RO"/>
        </w:rPr>
        <w:t>dințează Compartimentul pentru monitorizare societăți c</w:t>
      </w:r>
      <w:r w:rsidR="003A0DC1" w:rsidRPr="005836C1">
        <w:rPr>
          <w:lang w:val="ro-RO"/>
        </w:rPr>
        <w:t>omerciale, Direcția Patrimoniu și SEPSIIPAR SR.L.</w:t>
      </w:r>
    </w:p>
    <w:p w:rsidR="00B26F24" w:rsidRPr="005836C1" w:rsidRDefault="00B26F24" w:rsidP="005836C1">
      <w:pPr>
        <w:ind w:firstLine="720"/>
        <w:jc w:val="both"/>
        <w:rPr>
          <w:lang w:val="ro-RO"/>
        </w:rPr>
      </w:pPr>
    </w:p>
    <w:p w:rsidR="00B26F24" w:rsidRPr="005836C1" w:rsidRDefault="003A0DC1" w:rsidP="005836C1">
      <w:pPr>
        <w:ind w:firstLine="720"/>
        <w:jc w:val="both"/>
        <w:rPr>
          <w:lang w:val="ro-RO"/>
        </w:rPr>
      </w:pPr>
      <w:r w:rsidRPr="005836C1">
        <w:rPr>
          <w:lang w:val="ro-RO"/>
        </w:rPr>
        <w:t>Sfântu Gheorghe, la _______ 2025</w:t>
      </w:r>
    </w:p>
    <w:p w:rsidR="00B26F24" w:rsidRPr="005836C1" w:rsidRDefault="00B26F24" w:rsidP="005836C1">
      <w:pPr>
        <w:ind w:firstLine="720"/>
        <w:jc w:val="both"/>
        <w:rPr>
          <w:lang w:val="ro-RO"/>
        </w:rPr>
      </w:pPr>
    </w:p>
    <w:p w:rsidR="00B26F24" w:rsidRPr="005836C1" w:rsidRDefault="003A0DC1" w:rsidP="005836C1">
      <w:pPr>
        <w:ind w:firstLine="720"/>
        <w:jc w:val="both"/>
        <w:rPr>
          <w:b/>
          <w:lang w:val="ro-RO"/>
        </w:rPr>
      </w:pPr>
      <w:r w:rsidRPr="005836C1">
        <w:rPr>
          <w:b/>
          <w:lang w:val="ro-RO"/>
        </w:rPr>
        <w:t xml:space="preserve">PREŞEDINTE DE ŞEDINŢĂ           </w:t>
      </w:r>
    </w:p>
    <w:p w:rsidR="00B26F24" w:rsidRPr="005836C1" w:rsidRDefault="00B26F24" w:rsidP="005836C1">
      <w:pPr>
        <w:ind w:firstLine="708"/>
        <w:jc w:val="both"/>
        <w:rPr>
          <w:bCs/>
          <w:lang w:val="ro-RO" w:eastAsia="ro-RO"/>
        </w:rPr>
      </w:pPr>
    </w:p>
    <w:p w:rsidR="00B26F24" w:rsidRPr="005836C1" w:rsidRDefault="00B26F24" w:rsidP="005836C1">
      <w:pPr>
        <w:ind w:firstLine="708"/>
        <w:jc w:val="both"/>
        <w:rPr>
          <w:bCs/>
          <w:lang w:val="ro-RO" w:eastAsia="ro-RO"/>
        </w:rPr>
      </w:pPr>
    </w:p>
    <w:p w:rsidR="00B26F24" w:rsidRPr="005836C1" w:rsidRDefault="003A0DC1" w:rsidP="005836C1">
      <w:pPr>
        <w:ind w:left="4224" w:firstLine="24"/>
        <w:jc w:val="center"/>
        <w:rPr>
          <w:b/>
          <w:bCs/>
          <w:lang w:val="ro-RO" w:eastAsia="ro-RO"/>
        </w:rPr>
      </w:pPr>
      <w:r w:rsidRPr="005836C1">
        <w:rPr>
          <w:lang w:val="ro-RO"/>
        </w:rPr>
        <w:br w:type="page"/>
      </w:r>
    </w:p>
    <w:p w:rsidR="00293F72" w:rsidRPr="005836C1" w:rsidRDefault="006145AA" w:rsidP="005836C1">
      <w:pPr>
        <w:jc w:val="right"/>
        <w:outlineLvl w:val="0"/>
        <w:rPr>
          <w:b/>
          <w:bCs/>
          <w:kern w:val="36"/>
          <w:lang w:val="ro-RO" w:eastAsia="hu-HU"/>
        </w:rPr>
      </w:pPr>
      <w:r>
        <w:rPr>
          <w:b/>
          <w:bCs/>
          <w:kern w:val="36"/>
          <w:lang w:val="ro-RO" w:eastAsia="hu-HU"/>
        </w:rPr>
        <w:lastRenderedPageBreak/>
        <w:t>Anexa la HCL ____/2025</w:t>
      </w:r>
    </w:p>
    <w:p w:rsidR="00293F72" w:rsidRPr="005836C1" w:rsidRDefault="00293F72" w:rsidP="005836C1">
      <w:pPr>
        <w:jc w:val="center"/>
        <w:outlineLvl w:val="0"/>
        <w:rPr>
          <w:b/>
          <w:bCs/>
          <w:kern w:val="36"/>
          <w:lang w:val="ro-RO" w:eastAsia="hu-HU"/>
        </w:rPr>
      </w:pPr>
    </w:p>
    <w:p w:rsidR="00293F72" w:rsidRPr="005836C1" w:rsidRDefault="00293F72" w:rsidP="005836C1">
      <w:pPr>
        <w:jc w:val="center"/>
        <w:outlineLvl w:val="0"/>
        <w:rPr>
          <w:b/>
          <w:bCs/>
          <w:kern w:val="36"/>
          <w:lang w:val="ro-RO" w:eastAsia="hu-HU"/>
        </w:rPr>
      </w:pPr>
      <w:r w:rsidRPr="005836C1">
        <w:rPr>
          <w:b/>
          <w:bCs/>
          <w:kern w:val="36"/>
          <w:lang w:val="ro-RO" w:eastAsia="hu-HU"/>
        </w:rPr>
        <w:t xml:space="preserve">REGULAMENT DE FUNCȚIONARE </w:t>
      </w:r>
    </w:p>
    <w:p w:rsidR="00293F72" w:rsidRPr="005836C1" w:rsidRDefault="007D0FBD" w:rsidP="005836C1">
      <w:pPr>
        <w:jc w:val="center"/>
        <w:outlineLvl w:val="0"/>
        <w:rPr>
          <w:b/>
          <w:bCs/>
          <w:kern w:val="36"/>
          <w:lang w:val="ro-RO" w:eastAsia="hu-HU"/>
        </w:rPr>
      </w:pPr>
      <w:r>
        <w:rPr>
          <w:b/>
          <w:bCs/>
          <w:kern w:val="36"/>
          <w:lang w:val="ro-RO" w:eastAsia="hu-HU"/>
        </w:rPr>
        <w:t>AL PARCULUI INDUSTRIAL SEPSIIPAR</w:t>
      </w:r>
    </w:p>
    <w:p w:rsidR="00293F72" w:rsidRPr="005836C1" w:rsidRDefault="00293F72" w:rsidP="005836C1">
      <w:pPr>
        <w:jc w:val="center"/>
        <w:outlineLvl w:val="0"/>
        <w:rPr>
          <w:b/>
          <w:bCs/>
          <w:kern w:val="36"/>
          <w:lang w:val="ro-RO" w:eastAsia="hu-HU"/>
        </w:rPr>
      </w:pPr>
    </w:p>
    <w:p w:rsidR="00293F72" w:rsidRPr="005836C1" w:rsidRDefault="00293F72" w:rsidP="005836C1">
      <w:pPr>
        <w:jc w:val="both"/>
        <w:outlineLvl w:val="1"/>
        <w:rPr>
          <w:b/>
          <w:bCs/>
          <w:lang w:val="ro-RO" w:eastAsia="hu-HU"/>
        </w:rPr>
      </w:pPr>
      <w:r w:rsidRPr="005836C1">
        <w:rPr>
          <w:b/>
          <w:lang w:val="ro-RO"/>
        </w:rPr>
        <w:tab/>
        <w:t>CAPITOLUL I.</w:t>
      </w:r>
      <w:r w:rsidRPr="005836C1">
        <w:rPr>
          <w:lang w:val="ro-RO"/>
        </w:rPr>
        <w:t xml:space="preserve"> </w:t>
      </w:r>
      <w:r w:rsidRPr="005836C1">
        <w:rPr>
          <w:b/>
          <w:bCs/>
          <w:lang w:val="ro-RO" w:eastAsia="hu-HU"/>
        </w:rPr>
        <w:t>Preambul</w:t>
      </w:r>
    </w:p>
    <w:p w:rsidR="00293F72" w:rsidRPr="005836C1" w:rsidRDefault="00293F72" w:rsidP="005836C1">
      <w:pPr>
        <w:ind w:firstLine="708"/>
        <w:jc w:val="both"/>
        <w:rPr>
          <w:lang w:val="ro-RO" w:eastAsia="hu-HU"/>
        </w:rPr>
      </w:pPr>
      <w:r w:rsidRPr="005836C1">
        <w:rPr>
          <w:b/>
          <w:lang w:val="ro-RO" w:eastAsia="hu-HU"/>
        </w:rPr>
        <w:t>Art. 1.</w:t>
      </w:r>
      <w:r w:rsidRPr="005836C1">
        <w:rPr>
          <w:lang w:val="ro-RO" w:eastAsia="hu-HU"/>
        </w:rPr>
        <w:t xml:space="preserve">  Parcul Industrial SEPSIIPAR din SFÂNTU GHEORGHE se desfășoară pe o suprafață de 28,79 ha și este situat în Sfântu Gheorghe, cartierul Câmpul Frumos. Terenul este integral proprietatea Municipiului Sfântu Gheorghe. Obiectivul principal al parcului industrial este atragerea de investitori în vederea dezvoltării economice a municipiului Sfântu Gheorghe.</w:t>
      </w:r>
    </w:p>
    <w:p w:rsidR="00293F72" w:rsidRPr="005836C1" w:rsidRDefault="00293F72" w:rsidP="005836C1">
      <w:pPr>
        <w:ind w:firstLine="708"/>
        <w:jc w:val="both"/>
        <w:rPr>
          <w:lang w:val="ro-RO" w:eastAsia="hu-HU"/>
        </w:rPr>
      </w:pPr>
      <w:r w:rsidRPr="005836C1">
        <w:rPr>
          <w:b/>
          <w:lang w:val="ro-RO" w:eastAsia="hu-HU"/>
        </w:rPr>
        <w:t>Art. 2.</w:t>
      </w:r>
      <w:r w:rsidRPr="005836C1">
        <w:rPr>
          <w:lang w:val="ro-RO" w:eastAsia="hu-HU"/>
        </w:rPr>
        <w:t xml:space="preserve"> Parcul industrial este în administrarea SC SEPSIIPAR SRL, societate deținută 99,8% de Municipiul Sfântu Gheorghe și de URBAN LOCATO SRL (0,2%).</w:t>
      </w:r>
    </w:p>
    <w:p w:rsidR="00293F72" w:rsidRPr="005836C1" w:rsidRDefault="00293F72" w:rsidP="005836C1">
      <w:pPr>
        <w:ind w:firstLine="708"/>
        <w:jc w:val="both"/>
        <w:rPr>
          <w:bCs/>
          <w:iCs/>
          <w:lang w:val="ro-RO" w:eastAsia="hu-HU"/>
        </w:rPr>
      </w:pPr>
      <w:r w:rsidRPr="005836C1">
        <w:rPr>
          <w:b/>
          <w:bCs/>
          <w:iCs/>
          <w:lang w:val="ro-RO" w:eastAsia="hu-HU"/>
        </w:rPr>
        <w:t xml:space="preserve">Art. 3. </w:t>
      </w:r>
      <w:r w:rsidRPr="005836C1">
        <w:rPr>
          <w:bCs/>
          <w:iCs/>
          <w:lang w:val="ro-RO" w:eastAsia="hu-HU"/>
        </w:rPr>
        <w:t>Parcul industrial are în administrare o clădire de birouri  P+2 cu suprafața utilă de 1.744 m², o hală de confecționat decoruri cu o suprafață utilă de 1068 m² și un atelier cu suprafața utilă de 369 m². În parcul industrial sunt edificate construcții și hale industriale proprietate publică sau privată. Terenurile Parcului Industrial dispun de infrastructură de drumuri și utilități.</w:t>
      </w:r>
    </w:p>
    <w:p w:rsidR="00293F72" w:rsidRPr="005836C1" w:rsidRDefault="00293F72" w:rsidP="005836C1">
      <w:pPr>
        <w:ind w:firstLine="708"/>
        <w:jc w:val="both"/>
        <w:rPr>
          <w:b/>
          <w:bCs/>
          <w:iCs/>
          <w:lang w:val="ro-RO" w:eastAsia="hu-HU"/>
        </w:rPr>
      </w:pPr>
      <w:r w:rsidRPr="005836C1">
        <w:rPr>
          <w:b/>
          <w:bCs/>
          <w:iCs/>
          <w:lang w:val="ro-RO" w:eastAsia="hu-HU"/>
        </w:rPr>
        <w:t xml:space="preserve">Art. 4. </w:t>
      </w:r>
      <w:r w:rsidRPr="005836C1">
        <w:rPr>
          <w:bCs/>
          <w:iCs/>
          <w:lang w:val="ro-RO" w:eastAsia="hu-HU"/>
        </w:rPr>
        <w:t>SEPSIIPAR SRL va urmări ca în parc să se realizeze cu preponderență investiții în următoarele domenii de activitate: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tehnologia informației;</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electronică și telecomunicații;</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producția de componente și subansamble industriale;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producția de aparate și instrumente optice și fotografice;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mașini și echipamente, construcții și subansamble mecanice;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prelucrarea lemnului;</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industria ușoară;</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Cs/>
          <w:iCs/>
          <w:lang w:val="ro-RO" w:eastAsia="hu-HU"/>
        </w:rPr>
      </w:pPr>
      <w:r w:rsidRPr="005836C1">
        <w:rPr>
          <w:lang w:val="ro-RO" w:eastAsia="hu-HU"/>
        </w:rPr>
        <w:t>servicii de transport, depozitare și logistică;</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servicii conexe activităților productive;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alte servicii specifice parcurilor industriale;</w:t>
      </w:r>
    </w:p>
    <w:p w:rsidR="00293F72" w:rsidRPr="005836C1"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5836C1">
        <w:rPr>
          <w:lang w:val="ro-RO" w:eastAsia="hu-HU"/>
        </w:rPr>
        <w:t>design specializat.</w:t>
      </w:r>
    </w:p>
    <w:p w:rsidR="00293F72" w:rsidRPr="005836C1" w:rsidRDefault="00293F72" w:rsidP="005836C1">
      <w:pPr>
        <w:ind w:firstLine="708"/>
        <w:jc w:val="both"/>
        <w:rPr>
          <w:lang w:val="ro-RO" w:eastAsia="hu-HU"/>
        </w:rPr>
      </w:pPr>
      <w:r w:rsidRPr="005836C1">
        <w:rPr>
          <w:lang w:val="ro-RO" w:eastAsia="hu-HU"/>
        </w:rPr>
        <w:t>Activitățile se vor desfășura cu respectarea tuturor obligațiilor privind condițiile tehnice prevăzute de legislația în vigoare privind protecția mediului.</w:t>
      </w:r>
    </w:p>
    <w:p w:rsidR="00293F72" w:rsidRPr="005836C1" w:rsidRDefault="00293F72" w:rsidP="005836C1">
      <w:pPr>
        <w:pStyle w:val="ListParagraph"/>
        <w:ind w:left="0"/>
        <w:jc w:val="both"/>
        <w:outlineLvl w:val="1"/>
        <w:rPr>
          <w:b/>
          <w:bCs/>
          <w:iCs/>
          <w:lang w:val="ro-RO" w:eastAsia="hu-HU"/>
        </w:rPr>
      </w:pPr>
      <w:r w:rsidRPr="005836C1">
        <w:rPr>
          <w:b/>
          <w:bCs/>
          <w:iCs/>
          <w:lang w:val="ro-RO" w:eastAsia="hu-HU"/>
        </w:rPr>
        <w:tab/>
        <w:t>CAPITOLUL II. Oferta de teren în parcul industrial Sepsiipar</w:t>
      </w:r>
    </w:p>
    <w:p w:rsidR="00293F72" w:rsidRPr="005836C1" w:rsidRDefault="00293F72" w:rsidP="005836C1">
      <w:pPr>
        <w:ind w:firstLine="708"/>
        <w:jc w:val="both"/>
        <w:rPr>
          <w:bCs/>
          <w:iCs/>
          <w:lang w:val="ro-RO" w:eastAsia="hu-HU"/>
        </w:rPr>
      </w:pPr>
      <w:r w:rsidRPr="005836C1">
        <w:rPr>
          <w:b/>
          <w:bCs/>
          <w:iCs/>
          <w:lang w:val="ro-RO" w:eastAsia="hu-HU"/>
        </w:rPr>
        <w:t>Art. 5</w:t>
      </w:r>
      <w:r w:rsidRPr="005836C1">
        <w:rPr>
          <w:bCs/>
          <w:iCs/>
          <w:lang w:val="ro-RO" w:eastAsia="hu-HU"/>
        </w:rPr>
        <w:t>. Terenul situat în parc poate fi:</w:t>
      </w:r>
    </w:p>
    <w:p w:rsidR="00293F72" w:rsidRPr="005836C1" w:rsidRDefault="00293F72" w:rsidP="005836C1">
      <w:pPr>
        <w:pStyle w:val="ListParagraph"/>
        <w:numPr>
          <w:ilvl w:val="0"/>
          <w:numId w:val="5"/>
        </w:numPr>
        <w:tabs>
          <w:tab w:val="left" w:pos="993"/>
        </w:tabs>
        <w:suppressAutoHyphens w:val="0"/>
        <w:ind w:left="0" w:firstLine="709"/>
        <w:jc w:val="both"/>
        <w:rPr>
          <w:bCs/>
          <w:iCs/>
          <w:lang w:val="ro-RO" w:eastAsia="hu-HU"/>
        </w:rPr>
      </w:pPr>
      <w:r w:rsidRPr="005836C1">
        <w:rPr>
          <w:bCs/>
          <w:iCs/>
          <w:lang w:val="ro-RO" w:eastAsia="hu-HU"/>
        </w:rPr>
        <w:t>concesionat pe o perioadă de 49 de ani</w:t>
      </w:r>
    </w:p>
    <w:p w:rsidR="00293F72" w:rsidRPr="005836C1" w:rsidRDefault="00293F72" w:rsidP="005836C1">
      <w:pPr>
        <w:pStyle w:val="ListParagraph"/>
        <w:numPr>
          <w:ilvl w:val="0"/>
          <w:numId w:val="5"/>
        </w:numPr>
        <w:tabs>
          <w:tab w:val="left" w:pos="993"/>
        </w:tabs>
        <w:suppressAutoHyphens w:val="0"/>
        <w:ind w:left="0" w:firstLine="709"/>
        <w:jc w:val="both"/>
        <w:rPr>
          <w:bCs/>
          <w:iCs/>
          <w:lang w:val="ro-RO" w:eastAsia="hu-HU"/>
        </w:rPr>
      </w:pPr>
      <w:r w:rsidRPr="005836C1">
        <w:rPr>
          <w:bCs/>
          <w:iCs/>
          <w:lang w:val="ro-RO" w:eastAsia="hu-HU"/>
        </w:rPr>
        <w:t xml:space="preserve">concesionat pe o perioadă de 49 de ani, cu posibilitatea achiziționării după cel puțin 5 ani, după realizarea în proporție de 100% a investiției </w:t>
      </w:r>
    </w:p>
    <w:p w:rsidR="00293F72" w:rsidRPr="005836C1" w:rsidRDefault="00293F72" w:rsidP="005836C1">
      <w:pPr>
        <w:pStyle w:val="ListParagraph"/>
        <w:numPr>
          <w:ilvl w:val="0"/>
          <w:numId w:val="5"/>
        </w:numPr>
        <w:tabs>
          <w:tab w:val="left" w:pos="993"/>
        </w:tabs>
        <w:suppressAutoHyphens w:val="0"/>
        <w:ind w:left="0" w:firstLine="709"/>
        <w:jc w:val="both"/>
        <w:rPr>
          <w:bCs/>
          <w:iCs/>
          <w:lang w:val="ro-RO" w:eastAsia="hu-HU"/>
        </w:rPr>
      </w:pPr>
      <w:r w:rsidRPr="005836C1">
        <w:rPr>
          <w:bCs/>
          <w:iCs/>
          <w:lang w:val="ro-RO" w:eastAsia="hu-HU"/>
        </w:rPr>
        <w:t>achiziționat cu ocazia mutării inițiale în Parc.</w:t>
      </w:r>
    </w:p>
    <w:p w:rsidR="00293F72" w:rsidRPr="00D7559C" w:rsidRDefault="00293F72" w:rsidP="005836C1">
      <w:pPr>
        <w:pStyle w:val="ListParagraph"/>
        <w:numPr>
          <w:ilvl w:val="0"/>
          <w:numId w:val="5"/>
        </w:numPr>
        <w:tabs>
          <w:tab w:val="left" w:pos="993"/>
        </w:tabs>
        <w:suppressAutoHyphens w:val="0"/>
        <w:ind w:left="0" w:firstLine="709"/>
        <w:jc w:val="both"/>
        <w:rPr>
          <w:bCs/>
          <w:iCs/>
          <w:lang w:val="ro-RO" w:eastAsia="hu-HU"/>
        </w:rPr>
      </w:pPr>
      <w:r w:rsidRPr="00D7559C">
        <w:rPr>
          <w:bCs/>
          <w:iCs/>
          <w:lang w:val="ro-RO" w:eastAsia="hu-HU"/>
        </w:rPr>
        <w:t>achiziționat ulterior semnării contractului de concesiune și obținerii autorizației de construcții, fără ca investiția să fie finalizată</w:t>
      </w:r>
    </w:p>
    <w:p w:rsidR="006930BB" w:rsidRPr="00D7559C" w:rsidRDefault="00293F72" w:rsidP="005836C1">
      <w:pPr>
        <w:widowControl w:val="0"/>
        <w:ind w:firstLine="705"/>
        <w:jc w:val="both"/>
        <w:rPr>
          <w:b/>
          <w:bCs/>
          <w:iCs/>
          <w:lang w:val="ro-RO" w:eastAsia="hu-HU"/>
        </w:rPr>
      </w:pPr>
      <w:r w:rsidRPr="00D7559C">
        <w:rPr>
          <w:b/>
          <w:bCs/>
          <w:iCs/>
          <w:lang w:val="ro-RO" w:eastAsia="hu-HU"/>
        </w:rPr>
        <w:t xml:space="preserve">Art. 6. </w:t>
      </w:r>
      <w:r w:rsidR="006930BB" w:rsidRPr="00D7559C">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rsidR="006930BB" w:rsidRPr="00D7559C" w:rsidRDefault="006930BB" w:rsidP="005836C1">
      <w:pPr>
        <w:widowControl w:val="0"/>
        <w:ind w:firstLine="705"/>
        <w:jc w:val="both"/>
        <w:rPr>
          <w:lang w:val="ro-RO"/>
        </w:rPr>
      </w:pPr>
      <w:r w:rsidRPr="00D7559C">
        <w:rPr>
          <w:bCs/>
          <w:iCs/>
          <w:lang w:val="ro-RO" w:eastAsia="hu-HU"/>
        </w:rPr>
        <w:t>(2) În situația prevăzută la art. 5. lit. b), valoarea terenului se stabilește fără a include eventualele investiții realizate de concesionar după data semnării contractului de concesiune.</w:t>
      </w:r>
    </w:p>
    <w:p w:rsidR="006930BB" w:rsidRPr="00D7559C" w:rsidRDefault="006930BB" w:rsidP="005836C1">
      <w:pPr>
        <w:widowControl w:val="0"/>
        <w:ind w:firstLine="705"/>
        <w:jc w:val="both"/>
        <w:rPr>
          <w:lang w:val="ro-RO"/>
        </w:rPr>
      </w:pPr>
      <w:r w:rsidRPr="00D7559C">
        <w:rPr>
          <w:bCs/>
          <w:iCs/>
          <w:lang w:val="ro-RO" w:eastAsia="hu-HU"/>
        </w:rPr>
        <w:t xml:space="preserve">(3) În situația prevăzută la art. 5. lit. c), dacă investitorul nu finalizează investiția asumată  în termen de 3 ani de la data achiziției, Municipiul Sfântu Gheorghe are dreptul de a </w:t>
      </w:r>
    </w:p>
    <w:p w:rsidR="006930BB" w:rsidRPr="00D7559C" w:rsidRDefault="006930BB" w:rsidP="005836C1">
      <w:pPr>
        <w:widowControl w:val="0"/>
        <w:jc w:val="both"/>
        <w:rPr>
          <w:lang w:val="ro-RO"/>
        </w:rPr>
      </w:pPr>
      <w:r w:rsidRPr="00D7559C">
        <w:rPr>
          <w:bCs/>
          <w:iCs/>
          <w:lang w:val="ro-RO" w:eastAsia="hu-HU"/>
        </w:rPr>
        <w:t xml:space="preserve">răscumpăra  terenul în aceleași condiții de preț ca la tranzacția de vânzare inițială. </w:t>
      </w:r>
    </w:p>
    <w:p w:rsidR="006930BB" w:rsidRPr="00D7559C" w:rsidRDefault="006930BB" w:rsidP="005836C1">
      <w:pPr>
        <w:widowControl w:val="0"/>
        <w:jc w:val="both"/>
        <w:rPr>
          <w:lang w:val="ro-RO"/>
        </w:rPr>
      </w:pPr>
      <w:r w:rsidRPr="00D7559C">
        <w:rPr>
          <w:bCs/>
          <w:iCs/>
          <w:lang w:val="ro-RO" w:eastAsia="hu-HU"/>
        </w:rPr>
        <w:t>Calculul se face la cursul de schimb EUR/RON</w:t>
      </w:r>
      <w:r w:rsidR="00B27AE1" w:rsidRPr="00D7559C">
        <w:rPr>
          <w:bCs/>
          <w:iCs/>
          <w:lang w:val="ro-RO" w:eastAsia="hu-HU"/>
        </w:rPr>
        <w:t xml:space="preserve"> al BNR din data răscumpărării. </w:t>
      </w:r>
      <w:r w:rsidRPr="00D7559C">
        <w:rPr>
          <w:bCs/>
          <w:iCs/>
          <w:lang w:val="ro-RO" w:eastAsia="hu-HU"/>
        </w:rPr>
        <w:t>Ulterior</w:t>
      </w:r>
      <w:r w:rsidRPr="005836C1">
        <w:rPr>
          <w:bCs/>
          <w:iCs/>
          <w:color w:val="C9211E"/>
          <w:lang w:val="ro-RO" w:eastAsia="hu-HU"/>
        </w:rPr>
        <w:t xml:space="preserve">  </w:t>
      </w:r>
      <w:r w:rsidRPr="00D7559C">
        <w:rPr>
          <w:bCs/>
          <w:iCs/>
          <w:lang w:val="ro-RO" w:eastAsia="hu-HU"/>
        </w:rPr>
        <w:t xml:space="preserve">răscumpărării, investitorul poate încheia un contract de concesiune pe o perioadă de 49 de ani, la prețul de 1,5 Euro/mp/an + TVA, cu condiția achitării retroactive a taxei de </w:t>
      </w:r>
      <w:r w:rsidRPr="00D7559C">
        <w:rPr>
          <w:lang w:val="ro-RO"/>
        </w:rPr>
        <w:lastRenderedPageBreak/>
        <w:t xml:space="preserve">concesiune </w:t>
      </w:r>
      <w:r w:rsidR="00F77FE1" w:rsidRPr="00D7559C">
        <w:rPr>
          <w:lang w:val="ro-RO"/>
        </w:rPr>
        <w:t>începând cu data mutării inițiale investitorului în parcul industrial.</w:t>
      </w:r>
    </w:p>
    <w:p w:rsidR="006930BB" w:rsidRPr="00D7559C" w:rsidRDefault="006930BB" w:rsidP="0017755D">
      <w:pPr>
        <w:widowControl w:val="0"/>
        <w:ind w:firstLine="705"/>
        <w:jc w:val="both"/>
        <w:rPr>
          <w:bCs/>
          <w:iCs/>
          <w:lang w:val="ro-RO" w:eastAsia="hu-HU"/>
        </w:rPr>
      </w:pPr>
      <w:r w:rsidRPr="00D7559C">
        <w:rPr>
          <w:bCs/>
          <w:iCs/>
          <w:lang w:val="ro-RO" w:eastAsia="hu-HU"/>
        </w:rPr>
        <w:t xml:space="preserve">(4) În situația prevăzută la art. 5. lit. d) dreptul de proprietate asupra terenului se  transferă la data semnării contractului de vânzare și a achitării integrale a prețului,  cu condiția prezentării unei scrisori de garanție bancară în cuantum </w:t>
      </w:r>
      <w:r w:rsidR="0017755D" w:rsidRPr="00D7559C">
        <w:rPr>
          <w:bCs/>
          <w:iCs/>
          <w:lang w:val="ro-RO" w:eastAsia="hu-HU"/>
        </w:rPr>
        <w:t>de 20%  din valoarea terenului.</w:t>
      </w:r>
    </w:p>
    <w:p w:rsidR="006930BB" w:rsidRPr="00D7559C" w:rsidRDefault="006930BB" w:rsidP="005836C1">
      <w:pPr>
        <w:widowControl w:val="0"/>
        <w:ind w:firstLine="705"/>
        <w:jc w:val="both"/>
        <w:rPr>
          <w:bCs/>
          <w:iCs/>
          <w:lang w:val="ro-RO" w:eastAsia="hu-HU"/>
        </w:rPr>
      </w:pPr>
      <w:r w:rsidRPr="00D7559C">
        <w:rPr>
          <w:bCs/>
          <w:iCs/>
          <w:lang w:val="ro-RO" w:eastAsia="hu-HU"/>
        </w:rPr>
        <w:t>(5) Garanția constituită potrivit alin. (4) se eliberează la data recepției finale a lucrărilor de investiții.</w:t>
      </w:r>
    </w:p>
    <w:p w:rsidR="006930BB" w:rsidRPr="00D7559C" w:rsidRDefault="006930BB" w:rsidP="005836C1">
      <w:pPr>
        <w:widowControl w:val="0"/>
        <w:ind w:firstLine="705"/>
        <w:jc w:val="both"/>
        <w:rPr>
          <w:bCs/>
          <w:iCs/>
          <w:lang w:val="ro-RO" w:eastAsia="hu-HU"/>
        </w:rPr>
      </w:pPr>
      <w:r w:rsidRPr="00D7559C">
        <w:rPr>
          <w:bCs/>
          <w:iCs/>
          <w:lang w:val="ro-RO" w:eastAsia="hu-HU"/>
        </w:rPr>
        <w:t>(6) Nerespectarea obligației de realizare a investiției atrage pierderea garanției bancare și conferă Municipiului Sfântu Gheorghe dreptul de a exercita dreptul de răscumpărare prevăzut la alin. (3).</w:t>
      </w:r>
    </w:p>
    <w:p w:rsidR="00293F72" w:rsidRPr="005836C1" w:rsidRDefault="00293F72" w:rsidP="005836C1">
      <w:pPr>
        <w:pStyle w:val="ListParagraph"/>
        <w:tabs>
          <w:tab w:val="left" w:pos="993"/>
        </w:tabs>
        <w:ind w:left="0" w:firstLine="708"/>
        <w:jc w:val="both"/>
        <w:rPr>
          <w:bCs/>
          <w:iCs/>
          <w:lang w:val="ro-RO" w:eastAsia="hu-HU"/>
        </w:rPr>
      </w:pPr>
      <w:r w:rsidRPr="005836C1">
        <w:rPr>
          <w:b/>
          <w:lang w:val="ro-RO" w:eastAsia="hu-HU"/>
        </w:rPr>
        <w:t>Art. 7.</w:t>
      </w:r>
      <w:r w:rsidRPr="005836C1">
        <w:rPr>
          <w:lang w:val="ro-RO" w:eastAsia="hu-HU"/>
        </w:rPr>
        <w:t xml:space="preserve"> Terenurile pot fi concesionate pe o perioadă de 49 de ani, pe baza licitației publice, în condițiile prezentului regulament și a regulamentului de concesionare a Parcului Industrial. Suprafața minimă ce se va concesiona este de 1.000 m². </w:t>
      </w:r>
      <w:r w:rsidRPr="005836C1">
        <w:rPr>
          <w:bCs/>
          <w:iCs/>
          <w:lang w:val="ro-RO" w:eastAsia="hu-HU"/>
        </w:rPr>
        <w:t>Suma plătită de către investitori în schimbul concesiunii este formată din taxa de concesionare. Separat, pentru serviciile de administrare, parcul industrial percepe taxă de administrare.</w:t>
      </w:r>
    </w:p>
    <w:p w:rsidR="00293F72" w:rsidRPr="005836C1" w:rsidRDefault="00293F72" w:rsidP="005836C1">
      <w:pPr>
        <w:jc w:val="both"/>
        <w:rPr>
          <w:bCs/>
          <w:iCs/>
          <w:lang w:val="ro-RO" w:eastAsia="hu-HU"/>
        </w:rPr>
      </w:pPr>
      <w:r w:rsidRPr="005836C1">
        <w:rPr>
          <w:bCs/>
          <w:iCs/>
          <w:lang w:val="ro-RO" w:eastAsia="hu-HU"/>
        </w:rPr>
        <w:t>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justificate, de la aceste prevederi Adunarea Generală a Asociaților al SEPSIIPAR SRL poate acorda derogări.</w:t>
      </w:r>
    </w:p>
    <w:p w:rsidR="00293F72" w:rsidRPr="005836C1" w:rsidRDefault="00293F72" w:rsidP="005836C1">
      <w:pPr>
        <w:ind w:firstLine="708"/>
        <w:jc w:val="both"/>
        <w:rPr>
          <w:lang w:val="ro-RO" w:eastAsia="hu-HU"/>
        </w:rPr>
      </w:pPr>
      <w:r w:rsidRPr="005836C1">
        <w:rPr>
          <w:b/>
          <w:bCs/>
          <w:iCs/>
          <w:lang w:val="ro-RO" w:eastAsia="hu-HU"/>
        </w:rPr>
        <w:t xml:space="preserve">Art. 8. </w:t>
      </w:r>
      <w:r w:rsidRPr="005836C1">
        <w:rPr>
          <w:bCs/>
          <w:iCs/>
          <w:lang w:val="ro-RO" w:eastAsia="hu-HU"/>
        </w:rPr>
        <w:t>După recepția investițiilor propuse</w:t>
      </w:r>
      <w:r w:rsidRPr="005836C1">
        <w:rPr>
          <w:lang w:val="ro-RO" w:eastAsia="hu-HU"/>
        </w:rPr>
        <w:t xml:space="preserve">, câștigătorul </w:t>
      </w:r>
      <w:r w:rsidR="0037528D" w:rsidRPr="005836C1">
        <w:rPr>
          <w:lang w:val="ro-RO" w:eastAsia="hu-HU"/>
        </w:rPr>
        <w:t>licit</w:t>
      </w:r>
      <w:r w:rsidRPr="005836C1">
        <w:rPr>
          <w:lang w:val="ro-RO" w:eastAsia="hu-HU"/>
        </w:rPr>
        <w:t>ației va putea beneficia de anumite reduceri ale prețului concesiunii în urma aplicării unui punctaj rezultat în funcție de profilul activității ce se va desfășura, a numărului de locuri de muncă create, a valorii investiției realizate și a salariului mediu al angajaților din parc, după cum urmează:</w:t>
      </w:r>
    </w:p>
    <w:p w:rsidR="00293F72" w:rsidRPr="005836C1" w:rsidRDefault="00293F72" w:rsidP="005836C1">
      <w:pPr>
        <w:pStyle w:val="ListParagraph"/>
        <w:numPr>
          <w:ilvl w:val="0"/>
          <w:numId w:val="7"/>
        </w:numPr>
        <w:suppressAutoHyphens w:val="0"/>
        <w:ind w:left="1134" w:hanging="425"/>
        <w:jc w:val="both"/>
        <w:rPr>
          <w:bCs/>
          <w:iCs/>
          <w:lang w:val="ro-RO" w:eastAsia="hu-HU"/>
        </w:rPr>
      </w:pPr>
      <w:r w:rsidRPr="005836C1">
        <w:rPr>
          <w:bCs/>
          <w:iCs/>
          <w:lang w:val="ro-RO" w:eastAsia="hu-HU"/>
        </w:rPr>
        <w:t>între 0-10 puncte obținute: nu se aplică nici o reducere</w:t>
      </w:r>
    </w:p>
    <w:p w:rsidR="00293F72" w:rsidRPr="005836C1" w:rsidRDefault="00293F72" w:rsidP="005836C1">
      <w:pPr>
        <w:pStyle w:val="ListParagraph"/>
        <w:numPr>
          <w:ilvl w:val="0"/>
          <w:numId w:val="7"/>
        </w:numPr>
        <w:suppressAutoHyphens w:val="0"/>
        <w:ind w:left="1134" w:hanging="425"/>
        <w:jc w:val="both"/>
        <w:rPr>
          <w:bCs/>
          <w:iCs/>
          <w:lang w:val="ro-RO" w:eastAsia="hu-HU"/>
        </w:rPr>
      </w:pPr>
      <w:r w:rsidRPr="005836C1">
        <w:rPr>
          <w:bCs/>
          <w:iCs/>
          <w:lang w:val="ro-RO" w:eastAsia="hu-HU"/>
        </w:rPr>
        <w:t>între 11-25 puncte obținute: reducere de 10%</w:t>
      </w:r>
    </w:p>
    <w:p w:rsidR="00293F72" w:rsidRPr="005836C1" w:rsidRDefault="00293F72" w:rsidP="005836C1">
      <w:pPr>
        <w:pStyle w:val="ListParagraph"/>
        <w:numPr>
          <w:ilvl w:val="0"/>
          <w:numId w:val="7"/>
        </w:numPr>
        <w:suppressAutoHyphens w:val="0"/>
        <w:ind w:left="1134" w:hanging="425"/>
        <w:jc w:val="both"/>
        <w:rPr>
          <w:bCs/>
          <w:iCs/>
          <w:lang w:val="ro-RO" w:eastAsia="hu-HU"/>
        </w:rPr>
      </w:pPr>
      <w:r w:rsidRPr="005836C1">
        <w:rPr>
          <w:bCs/>
          <w:iCs/>
          <w:lang w:val="ro-RO" w:eastAsia="hu-HU"/>
        </w:rPr>
        <w:t>între 26-40 puncte obținute: reducere de 20%</w:t>
      </w:r>
    </w:p>
    <w:p w:rsidR="00293F72" w:rsidRPr="005836C1" w:rsidRDefault="00293F72" w:rsidP="005836C1">
      <w:pPr>
        <w:pStyle w:val="ListParagraph"/>
        <w:numPr>
          <w:ilvl w:val="0"/>
          <w:numId w:val="7"/>
        </w:numPr>
        <w:suppressAutoHyphens w:val="0"/>
        <w:ind w:left="1134" w:hanging="425"/>
        <w:jc w:val="both"/>
        <w:rPr>
          <w:bCs/>
          <w:iCs/>
          <w:lang w:val="ro-RO" w:eastAsia="hu-HU"/>
        </w:rPr>
      </w:pPr>
      <w:r w:rsidRPr="005836C1">
        <w:rPr>
          <w:bCs/>
          <w:iCs/>
          <w:lang w:val="ro-RO" w:eastAsia="hu-HU"/>
        </w:rPr>
        <w:t>între 41-60 puncte obținute: reducere de 30%</w:t>
      </w:r>
    </w:p>
    <w:p w:rsidR="00293F72" w:rsidRPr="005836C1" w:rsidRDefault="00293F72" w:rsidP="005836C1">
      <w:pPr>
        <w:pStyle w:val="ListParagraph"/>
        <w:numPr>
          <w:ilvl w:val="0"/>
          <w:numId w:val="7"/>
        </w:numPr>
        <w:suppressAutoHyphens w:val="0"/>
        <w:ind w:left="1134" w:hanging="425"/>
        <w:jc w:val="both"/>
        <w:rPr>
          <w:bCs/>
          <w:iCs/>
          <w:lang w:val="ro-RO" w:eastAsia="hu-HU"/>
        </w:rPr>
      </w:pPr>
      <w:r w:rsidRPr="005836C1">
        <w:rPr>
          <w:bCs/>
          <w:iCs/>
          <w:lang w:val="ro-RO" w:eastAsia="hu-HU"/>
        </w:rPr>
        <w:t>peste 60 puncte obținute: reducere de 50%</w:t>
      </w:r>
    </w:p>
    <w:p w:rsidR="00293F72" w:rsidRPr="005836C1" w:rsidRDefault="00293F72" w:rsidP="005836C1">
      <w:pPr>
        <w:ind w:firstLine="708"/>
        <w:jc w:val="both"/>
        <w:rPr>
          <w:bCs/>
          <w:iCs/>
          <w:lang w:val="ro-RO" w:eastAsia="hu-HU"/>
        </w:rPr>
      </w:pPr>
      <w:r w:rsidRPr="005836C1">
        <w:rPr>
          <w:b/>
          <w:bCs/>
          <w:iCs/>
          <w:lang w:val="ro-RO" w:eastAsia="hu-HU"/>
        </w:rPr>
        <w:t xml:space="preserve">Art. 9. </w:t>
      </w:r>
      <w:r w:rsidRPr="005836C1">
        <w:rPr>
          <w:bCs/>
          <w:iCs/>
          <w:lang w:val="ro-RO" w:eastAsia="hu-HU"/>
        </w:rPr>
        <w:t>Punctajul se acordă, după cum urmează: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47"/>
        <w:gridCol w:w="1765"/>
        <w:gridCol w:w="1938"/>
        <w:gridCol w:w="1856"/>
        <w:gridCol w:w="1871"/>
      </w:tblGrid>
      <w:tr w:rsidR="00293F72" w:rsidRPr="005836C1" w:rsidTr="005104AD">
        <w:trPr>
          <w:tblCellSpacing w:w="15" w:type="dxa"/>
        </w:trPr>
        <w:tc>
          <w:tcPr>
            <w:tcW w:w="0" w:type="auto"/>
            <w:vMerge w:val="restart"/>
            <w:vAlign w:val="center"/>
            <w:hideMark/>
          </w:tcPr>
          <w:p w:rsidR="00293F72" w:rsidRPr="005836C1" w:rsidRDefault="00293F72" w:rsidP="005836C1">
            <w:pPr>
              <w:jc w:val="both"/>
              <w:rPr>
                <w:lang w:val="ro-RO" w:eastAsia="hu-HU"/>
              </w:rPr>
            </w:pPr>
            <w:r w:rsidRPr="005836C1">
              <w:rPr>
                <w:lang w:val="ro-RO" w:eastAsia="hu-HU"/>
              </w:rPr>
              <w:t xml:space="preserve">Valoare investiție (fără TVA)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250.000 – 400.000 €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400.001 – 1.000.000 €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1.000.001 – 5.000.000 €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Peste 5.000.000 € </w:t>
            </w:r>
          </w:p>
        </w:tc>
      </w:tr>
      <w:tr w:rsidR="00293F72" w:rsidRPr="005836C1" w:rsidTr="005104AD">
        <w:trPr>
          <w:tblCellSpacing w:w="15" w:type="dxa"/>
        </w:trPr>
        <w:tc>
          <w:tcPr>
            <w:tcW w:w="0" w:type="auto"/>
            <w:vMerge/>
            <w:vAlign w:val="center"/>
            <w:hideMark/>
          </w:tcPr>
          <w:p w:rsidR="00293F72" w:rsidRPr="005836C1" w:rsidRDefault="00293F72" w:rsidP="005836C1">
            <w:pPr>
              <w:jc w:val="both"/>
              <w:rPr>
                <w:lang w:val="ro-RO" w:eastAsia="hu-HU"/>
              </w:rPr>
            </w:pP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5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20 puncte </w:t>
            </w:r>
          </w:p>
        </w:tc>
      </w:tr>
      <w:tr w:rsidR="00293F72" w:rsidRPr="005836C1" w:rsidTr="005104AD">
        <w:trPr>
          <w:tblCellSpacing w:w="15" w:type="dxa"/>
        </w:trPr>
        <w:tc>
          <w:tcPr>
            <w:tcW w:w="0" w:type="auto"/>
            <w:vMerge w:val="restart"/>
            <w:vAlign w:val="center"/>
            <w:hideMark/>
          </w:tcPr>
          <w:p w:rsidR="00293F72" w:rsidRPr="005836C1" w:rsidRDefault="00293F72" w:rsidP="005836C1">
            <w:pPr>
              <w:jc w:val="both"/>
              <w:rPr>
                <w:lang w:val="ro-RO" w:eastAsia="hu-HU"/>
              </w:rPr>
            </w:pPr>
            <w:r w:rsidRPr="005836C1">
              <w:rPr>
                <w:lang w:val="ro-RO" w:eastAsia="hu-HU"/>
              </w:rPr>
              <w:t xml:space="preserve">Nr. locuri de muncă create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10-20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21-50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51-100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Peste 100 </w:t>
            </w:r>
          </w:p>
        </w:tc>
      </w:tr>
      <w:tr w:rsidR="00293F72" w:rsidRPr="005836C1" w:rsidTr="005104AD">
        <w:trPr>
          <w:tblCellSpacing w:w="15" w:type="dxa"/>
        </w:trPr>
        <w:tc>
          <w:tcPr>
            <w:tcW w:w="0" w:type="auto"/>
            <w:vMerge/>
            <w:vAlign w:val="center"/>
            <w:hideMark/>
          </w:tcPr>
          <w:p w:rsidR="00293F72" w:rsidRPr="005836C1" w:rsidRDefault="00293F72" w:rsidP="005836C1">
            <w:pPr>
              <w:jc w:val="both"/>
              <w:rPr>
                <w:lang w:val="ro-RO" w:eastAsia="hu-HU"/>
              </w:rPr>
            </w:pP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5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30 puncte </w:t>
            </w:r>
          </w:p>
        </w:tc>
      </w:tr>
      <w:tr w:rsidR="00293F72" w:rsidRPr="005836C1" w:rsidTr="005104AD">
        <w:trPr>
          <w:tblCellSpacing w:w="15" w:type="dxa"/>
        </w:trPr>
        <w:tc>
          <w:tcPr>
            <w:tcW w:w="0" w:type="auto"/>
            <w:vMerge w:val="restart"/>
            <w:vAlign w:val="center"/>
            <w:hideMark/>
          </w:tcPr>
          <w:p w:rsidR="00293F72" w:rsidRPr="005836C1" w:rsidRDefault="00293F72" w:rsidP="005836C1">
            <w:pPr>
              <w:jc w:val="both"/>
              <w:rPr>
                <w:lang w:val="ro-RO" w:eastAsia="hu-HU"/>
              </w:rPr>
            </w:pPr>
            <w:r w:rsidRPr="005836C1">
              <w:rPr>
                <w:lang w:val="ro-RO" w:eastAsia="hu-HU"/>
              </w:rPr>
              <w:t xml:space="preserve">Profilul activității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Cercetare, dezvoltare, high tech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Industrie și Construcții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Servicii și Turism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Comerț </w:t>
            </w:r>
          </w:p>
        </w:tc>
      </w:tr>
      <w:tr w:rsidR="00293F72" w:rsidRPr="005836C1" w:rsidTr="005104AD">
        <w:trPr>
          <w:tblCellSpacing w:w="15" w:type="dxa"/>
        </w:trPr>
        <w:tc>
          <w:tcPr>
            <w:tcW w:w="0" w:type="auto"/>
            <w:vMerge/>
            <w:vAlign w:val="center"/>
            <w:hideMark/>
          </w:tcPr>
          <w:p w:rsidR="00293F72" w:rsidRPr="005836C1" w:rsidRDefault="00293F72" w:rsidP="005836C1">
            <w:pPr>
              <w:jc w:val="both"/>
              <w:rPr>
                <w:lang w:val="ro-RO" w:eastAsia="hu-HU"/>
              </w:rPr>
            </w:pP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15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0 puncte </w:t>
            </w:r>
          </w:p>
        </w:tc>
      </w:tr>
      <w:tr w:rsidR="00293F72" w:rsidRPr="005836C1" w:rsidTr="005104AD">
        <w:trPr>
          <w:tblCellSpacing w:w="15" w:type="dxa"/>
        </w:trPr>
        <w:tc>
          <w:tcPr>
            <w:tcW w:w="0" w:type="auto"/>
            <w:vMerge w:val="restart"/>
            <w:vAlign w:val="center"/>
            <w:hideMark/>
          </w:tcPr>
          <w:p w:rsidR="00293F72" w:rsidRPr="005836C1" w:rsidRDefault="00293F72" w:rsidP="005836C1">
            <w:pPr>
              <w:jc w:val="both"/>
              <w:rPr>
                <w:lang w:val="ro-RO" w:eastAsia="hu-HU"/>
              </w:rPr>
            </w:pPr>
            <w:r w:rsidRPr="005836C1">
              <w:rPr>
                <w:lang w:val="ro-RO" w:eastAsia="hu-HU"/>
              </w:rPr>
              <w:t xml:space="preserve">Salariul mediu*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Mai mare decât salariul mediu național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Mai mare decât salariul mediu național + 10%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Mai mare decât salariul mediu național + 20%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Mai mare decât salariul mediu național + 30% </w:t>
            </w:r>
          </w:p>
        </w:tc>
      </w:tr>
      <w:tr w:rsidR="00293F72" w:rsidRPr="005836C1" w:rsidTr="005104AD">
        <w:trPr>
          <w:tblCellSpacing w:w="15" w:type="dxa"/>
        </w:trPr>
        <w:tc>
          <w:tcPr>
            <w:tcW w:w="0" w:type="auto"/>
            <w:vMerge/>
            <w:vAlign w:val="center"/>
            <w:hideMark/>
          </w:tcPr>
          <w:p w:rsidR="00293F72" w:rsidRPr="005836C1" w:rsidRDefault="00293F72" w:rsidP="005836C1">
            <w:pPr>
              <w:jc w:val="both"/>
              <w:rPr>
                <w:lang w:val="ro-RO" w:eastAsia="hu-HU"/>
              </w:rPr>
            </w:pP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15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20 puncte </w:t>
            </w:r>
          </w:p>
        </w:tc>
        <w:tc>
          <w:tcPr>
            <w:tcW w:w="0" w:type="auto"/>
            <w:vAlign w:val="center"/>
            <w:hideMark/>
          </w:tcPr>
          <w:p w:rsidR="00293F72" w:rsidRPr="005836C1" w:rsidRDefault="00293F72" w:rsidP="005836C1">
            <w:pPr>
              <w:jc w:val="both"/>
              <w:rPr>
                <w:lang w:val="ro-RO" w:eastAsia="hu-HU"/>
              </w:rPr>
            </w:pPr>
            <w:r w:rsidRPr="005836C1">
              <w:rPr>
                <w:lang w:val="ro-RO" w:eastAsia="hu-HU"/>
              </w:rPr>
              <w:t xml:space="preserve">25 puncte </w:t>
            </w:r>
          </w:p>
        </w:tc>
      </w:tr>
    </w:tbl>
    <w:p w:rsidR="00293F72" w:rsidRPr="005836C1" w:rsidRDefault="00293F72" w:rsidP="005836C1">
      <w:pPr>
        <w:jc w:val="both"/>
        <w:rPr>
          <w:lang w:val="ro-RO" w:eastAsia="hu-HU"/>
        </w:rPr>
      </w:pPr>
      <w:r w:rsidRPr="005836C1">
        <w:rPr>
          <w:lang w:val="ro-RO" w:eastAsia="hu-HU"/>
        </w:rPr>
        <w:tab/>
        <w:t>* Salariul mediu se stabilește ca totalul salariilor brute ale angajaților din cadrul parcului industrial pe un an calendaristic, împărțit la 12. Comparația se va face la salariul mediu național, aferent acelui an calendaristic.</w:t>
      </w:r>
    </w:p>
    <w:p w:rsidR="00293F72" w:rsidRPr="005836C1" w:rsidRDefault="00293F72" w:rsidP="005836C1">
      <w:pPr>
        <w:pStyle w:val="ListParagraph"/>
        <w:ind w:left="0" w:firstLine="708"/>
        <w:jc w:val="both"/>
        <w:rPr>
          <w:bCs/>
          <w:iCs/>
          <w:lang w:val="ro-RO" w:eastAsia="hu-HU"/>
        </w:rPr>
      </w:pPr>
      <w:r w:rsidRPr="005836C1">
        <w:rPr>
          <w:bCs/>
          <w:iCs/>
          <w:lang w:val="ro-RO" w:eastAsia="hu-HU"/>
        </w:rPr>
        <w:t>Investitorii care își stabilesc sediul social în parc, vor beneficia de o reducere suplimentară de 10% din prețul de concesionare a terenului, rezultat ca urmare a aplicării reducerilor conform punctajului obținut.</w:t>
      </w:r>
    </w:p>
    <w:p w:rsidR="00293F72" w:rsidRPr="005836C1" w:rsidRDefault="00293F72" w:rsidP="005836C1">
      <w:pPr>
        <w:jc w:val="both"/>
        <w:rPr>
          <w:bCs/>
          <w:iCs/>
          <w:lang w:val="ro-RO" w:eastAsia="hu-HU"/>
        </w:rPr>
      </w:pPr>
      <w:r w:rsidRPr="005836C1">
        <w:rPr>
          <w:b/>
          <w:bCs/>
          <w:iCs/>
          <w:lang w:val="ro-RO" w:eastAsia="hu-HU"/>
        </w:rPr>
        <w:tab/>
        <w:t xml:space="preserve">Art. 10. </w:t>
      </w:r>
      <w:r w:rsidRPr="005836C1">
        <w:rPr>
          <w:bCs/>
          <w:iCs/>
          <w:lang w:val="ro-RO" w:eastAsia="hu-HU"/>
        </w:rPr>
        <w:t>Taxa de administrare este diferențiată, astfel:</w:t>
      </w:r>
    </w:p>
    <w:p w:rsidR="00293F72" w:rsidRPr="005836C1" w:rsidRDefault="00293F72" w:rsidP="005836C1">
      <w:pPr>
        <w:pStyle w:val="ListParagraph"/>
        <w:numPr>
          <w:ilvl w:val="0"/>
          <w:numId w:val="8"/>
        </w:numPr>
        <w:suppressAutoHyphens w:val="0"/>
        <w:ind w:left="1134" w:hanging="425"/>
        <w:jc w:val="both"/>
        <w:rPr>
          <w:bCs/>
          <w:iCs/>
          <w:lang w:val="ro-RO" w:eastAsia="hu-HU"/>
        </w:rPr>
      </w:pPr>
      <w:r w:rsidRPr="005836C1">
        <w:rPr>
          <w:bCs/>
          <w:iCs/>
          <w:lang w:val="ro-RO" w:eastAsia="hu-HU"/>
        </w:rPr>
        <w:lastRenderedPageBreak/>
        <w:t>0,2 €/m²/an + TVA, pe durata concesionării terenului</w:t>
      </w:r>
    </w:p>
    <w:p w:rsidR="00293F72" w:rsidRPr="005836C1" w:rsidRDefault="00293F72" w:rsidP="005836C1">
      <w:pPr>
        <w:pStyle w:val="ListParagraph"/>
        <w:numPr>
          <w:ilvl w:val="0"/>
          <w:numId w:val="8"/>
        </w:numPr>
        <w:suppressAutoHyphens w:val="0"/>
        <w:ind w:left="1134" w:hanging="425"/>
        <w:jc w:val="both"/>
        <w:rPr>
          <w:bCs/>
          <w:iCs/>
          <w:lang w:val="ro-RO" w:eastAsia="hu-HU"/>
        </w:rPr>
      </w:pPr>
      <w:r w:rsidRPr="005836C1">
        <w:rPr>
          <w:bCs/>
          <w:iCs/>
          <w:lang w:val="ro-RO" w:eastAsia="hu-HU"/>
        </w:rPr>
        <w:t>0,5 €/m²/an + TVA, în cazul terenurilor achiziționate</w:t>
      </w:r>
    </w:p>
    <w:p w:rsidR="00293F72" w:rsidRPr="005836C1" w:rsidRDefault="00293F72" w:rsidP="005836C1">
      <w:pPr>
        <w:jc w:val="both"/>
        <w:rPr>
          <w:bCs/>
          <w:iCs/>
          <w:lang w:val="ro-RO" w:eastAsia="hu-HU"/>
        </w:rPr>
      </w:pPr>
      <w:r w:rsidRPr="005836C1">
        <w:rPr>
          <w:bCs/>
          <w:iCs/>
          <w:lang w:val="ro-RO" w:eastAsia="hu-HU"/>
        </w:rPr>
        <w:t>Modalitatea de plată va fi stabilită prin contractul de administrare.</w:t>
      </w:r>
    </w:p>
    <w:p w:rsidR="00293F72" w:rsidRPr="005836C1" w:rsidRDefault="00293F72" w:rsidP="005836C1">
      <w:pPr>
        <w:jc w:val="both"/>
        <w:rPr>
          <w:bCs/>
          <w:iCs/>
          <w:lang w:val="ro-RO" w:eastAsia="hu-HU"/>
        </w:rPr>
      </w:pPr>
      <w:r w:rsidRPr="005836C1">
        <w:rPr>
          <w:b/>
          <w:bCs/>
          <w:iCs/>
          <w:lang w:val="ro-RO" w:eastAsia="hu-HU"/>
        </w:rPr>
        <w:tab/>
        <w:t xml:space="preserve">Art. 11. </w:t>
      </w:r>
      <w:r w:rsidRPr="005836C1">
        <w:rPr>
          <w:bCs/>
          <w:iCs/>
          <w:lang w:val="ro-RO" w:eastAsia="hu-HU"/>
        </w:rPr>
        <w:t>Serviciile asigurate prin taxa de administrare:</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recepție, info-point;</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includerea locatarilor în cadrul programului de promovare și PR a parcului;</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consultare și informare pentru dezvoltarea afacerilor;</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facilitarea legăturii cu centrele universitare Sfântu Gheorghe și Brașov;</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întreținere, reparații drumuri, spații verzi comune și curățenie spațiu public;</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iluminatul public al perimetrului precum cel al căilor de acces și pietonale;</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paza și protecția zonelor comune și a perimetrului parcului;</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intervențiile rapide la instalațiile de utilități aflate în afara perimetrului locatarului;</w:t>
      </w:r>
    </w:p>
    <w:p w:rsidR="00293F72" w:rsidRPr="005836C1" w:rsidRDefault="00293F72" w:rsidP="005836C1">
      <w:pPr>
        <w:pStyle w:val="ListParagraph"/>
        <w:numPr>
          <w:ilvl w:val="0"/>
          <w:numId w:val="9"/>
        </w:numPr>
        <w:suppressAutoHyphens w:val="0"/>
        <w:ind w:left="1134" w:hanging="425"/>
        <w:jc w:val="both"/>
        <w:rPr>
          <w:bCs/>
          <w:iCs/>
          <w:lang w:val="ro-RO" w:eastAsia="hu-HU"/>
        </w:rPr>
      </w:pPr>
      <w:r w:rsidRPr="005836C1">
        <w:rPr>
          <w:bCs/>
          <w:iCs/>
          <w:lang w:val="ro-RO" w:eastAsia="hu-HU"/>
        </w:rPr>
        <w:t>canalizare ape pluviale ape menajere, întreținere și exploatare stație de epurare apă;</w:t>
      </w:r>
    </w:p>
    <w:p w:rsidR="00293F72" w:rsidRPr="005836C1" w:rsidRDefault="00293F72" w:rsidP="005836C1">
      <w:pPr>
        <w:pStyle w:val="ListParagraph"/>
        <w:numPr>
          <w:ilvl w:val="0"/>
          <w:numId w:val="9"/>
        </w:numPr>
        <w:tabs>
          <w:tab w:val="left" w:pos="1134"/>
        </w:tabs>
        <w:suppressAutoHyphens w:val="0"/>
        <w:ind w:left="0" w:firstLine="709"/>
        <w:jc w:val="both"/>
        <w:rPr>
          <w:bCs/>
          <w:iCs/>
          <w:lang w:val="ro-RO" w:eastAsia="hu-HU"/>
        </w:rPr>
      </w:pPr>
      <w:r w:rsidRPr="005836C1">
        <w:rPr>
          <w:bCs/>
          <w:iCs/>
          <w:lang w:val="ro-RO" w:eastAsia="hu-HU"/>
        </w:rPr>
        <w:t>dreptul de folosință a sălilor de conferință cu aparatura aferentă acestuia – calculator, sistem audio – video, sonorizare, video proiecție;</w:t>
      </w:r>
    </w:p>
    <w:p w:rsidR="00293F72" w:rsidRPr="005836C1" w:rsidRDefault="00293F72" w:rsidP="005836C1">
      <w:pPr>
        <w:pStyle w:val="ListParagraph"/>
        <w:numPr>
          <w:ilvl w:val="0"/>
          <w:numId w:val="9"/>
        </w:numPr>
        <w:tabs>
          <w:tab w:val="left" w:pos="1134"/>
        </w:tabs>
        <w:suppressAutoHyphens w:val="0"/>
        <w:ind w:left="0" w:firstLine="709"/>
        <w:jc w:val="both"/>
        <w:rPr>
          <w:bCs/>
          <w:iCs/>
          <w:lang w:val="ro-RO" w:eastAsia="hu-HU"/>
        </w:rPr>
      </w:pPr>
      <w:r w:rsidRPr="005836C1">
        <w:rPr>
          <w:bCs/>
          <w:iCs/>
          <w:lang w:val="ro-RO" w:eastAsia="hu-HU"/>
        </w:rPr>
        <w:t>asigurare buletin informativ online cu privire la principalele decizii ce privesc activitățile desfășurate în perimetrul parcului industrial adoptate de autoritățile și organismele competente în materie;</w:t>
      </w:r>
    </w:p>
    <w:p w:rsidR="00293F72" w:rsidRPr="005836C1" w:rsidRDefault="00293F72" w:rsidP="005836C1">
      <w:pPr>
        <w:pStyle w:val="ListParagraph"/>
        <w:numPr>
          <w:ilvl w:val="0"/>
          <w:numId w:val="9"/>
        </w:numPr>
        <w:tabs>
          <w:tab w:val="left" w:pos="1134"/>
        </w:tabs>
        <w:suppressAutoHyphens w:val="0"/>
        <w:ind w:left="0" w:firstLine="709"/>
        <w:jc w:val="both"/>
        <w:rPr>
          <w:bCs/>
          <w:iCs/>
          <w:lang w:val="ro-RO" w:eastAsia="hu-HU"/>
        </w:rPr>
      </w:pPr>
      <w:r w:rsidRPr="005836C1">
        <w:rPr>
          <w:bCs/>
          <w:iCs/>
          <w:lang w:val="ro-RO" w:eastAsia="hu-HU"/>
        </w:rPr>
        <w:t>alte servicii asimilate.</w:t>
      </w:r>
    </w:p>
    <w:p w:rsidR="00293F72" w:rsidRPr="005836C1" w:rsidRDefault="00293F72" w:rsidP="005836C1">
      <w:pPr>
        <w:jc w:val="both"/>
        <w:rPr>
          <w:bCs/>
          <w:iCs/>
          <w:lang w:val="ro-RO" w:eastAsia="hu-HU"/>
        </w:rPr>
      </w:pPr>
      <w:r w:rsidRPr="005836C1">
        <w:rPr>
          <w:b/>
          <w:bCs/>
          <w:iCs/>
          <w:lang w:val="ro-RO" w:eastAsia="hu-HU"/>
        </w:rPr>
        <w:tab/>
        <w:t>Art. 12</w:t>
      </w:r>
      <w:r w:rsidRPr="005836C1">
        <w:rPr>
          <w:bCs/>
          <w:iCs/>
          <w:lang w:val="ro-RO" w:eastAsia="hu-HU"/>
        </w:rPr>
        <w:t>. Investitorii pot opta pentru închirierea unui spațiu de birouri în clădirea administrativă. Durata închirierii va fi de maxim 5 ani, fără a se depăși durata contractului de concesiune încheiat pentru realizarea investiției.</w:t>
      </w:r>
    </w:p>
    <w:p w:rsidR="00293F72" w:rsidRPr="005836C1" w:rsidRDefault="00293F72" w:rsidP="005836C1">
      <w:pPr>
        <w:ind w:firstLine="708"/>
        <w:jc w:val="both"/>
        <w:rPr>
          <w:lang w:val="ro-RO" w:eastAsia="hu-HU"/>
        </w:rPr>
      </w:pPr>
      <w:r w:rsidRPr="005836C1">
        <w:rPr>
          <w:lang w:val="ro-RO" w:eastAsia="hu-HU"/>
        </w:rPr>
        <w:t>Se pot închiria birouri în clădirea administrativă pentru stabilirea sediului/punctului de lucru pentru agenți economici care nu doresc să investească în parcul industrial. Durata închirierii va fi de 3 (trei) ani, cu posibilitate de prelungire</w:t>
      </w:r>
      <w:r w:rsidRPr="005836C1">
        <w:rPr>
          <w:b/>
          <w:bCs/>
          <w:i/>
          <w:iCs/>
          <w:lang w:val="ro-RO" w:eastAsia="hu-HU"/>
        </w:rPr>
        <w:t xml:space="preserve"> </w:t>
      </w:r>
      <w:r w:rsidRPr="005836C1">
        <w:rPr>
          <w:bCs/>
          <w:iCs/>
          <w:lang w:val="ro-RO" w:eastAsia="hu-HU"/>
        </w:rPr>
        <w:t>și de renegociere a prețului</w:t>
      </w:r>
      <w:r w:rsidRPr="005836C1">
        <w:rPr>
          <w:lang w:val="ro-RO" w:eastAsia="hu-HU"/>
        </w:rPr>
        <w:t>, în cazul în care nu se manifestă intenții de închiriere din partea altor societăți care investesc în parcul industrial.</w:t>
      </w:r>
    </w:p>
    <w:p w:rsidR="00293F72" w:rsidRPr="005836C1" w:rsidRDefault="00293F72" w:rsidP="005836C1">
      <w:pPr>
        <w:ind w:firstLine="708"/>
        <w:jc w:val="both"/>
        <w:rPr>
          <w:bCs/>
          <w:iCs/>
          <w:lang w:val="ro-RO" w:eastAsia="hu-HU"/>
        </w:rPr>
      </w:pPr>
      <w:r w:rsidRPr="005836C1">
        <w:rPr>
          <w:bCs/>
          <w:iCs/>
          <w:lang w:val="ro-RO" w:eastAsia="hu-HU"/>
        </w:rPr>
        <w:t>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p w:rsidR="00293F72" w:rsidRPr="005836C1" w:rsidRDefault="00293F72" w:rsidP="005836C1">
      <w:pPr>
        <w:jc w:val="both"/>
        <w:rPr>
          <w:lang w:val="ro-RO" w:eastAsia="hu-HU"/>
        </w:rPr>
      </w:pPr>
      <w:r w:rsidRPr="005836C1">
        <w:rPr>
          <w:b/>
          <w:lang w:val="ro-RO" w:eastAsia="hu-HU"/>
        </w:rPr>
        <w:tab/>
        <w:t>Art. 13.</w:t>
      </w:r>
      <w:r w:rsidRPr="005836C1">
        <w:rPr>
          <w:lang w:val="ro-RO" w:eastAsia="hu-HU"/>
        </w:rPr>
        <w:t xml:space="preserve"> Cei interesați pot opta, pentru închirierea atelierului amplasat pe terenul scos la licitație în vederea concesionării. Prețul de pornire a licitației pentru chiria anuală a atelierului este de 2 €/m²/an, la care se adaugă TVA.</w:t>
      </w:r>
    </w:p>
    <w:p w:rsidR="00293F72" w:rsidRPr="005836C1" w:rsidRDefault="00293F72" w:rsidP="005836C1">
      <w:pPr>
        <w:jc w:val="both"/>
        <w:rPr>
          <w:lang w:val="ro-RO" w:eastAsia="hu-HU"/>
        </w:rPr>
      </w:pPr>
      <w:r w:rsidRPr="005836C1">
        <w:rPr>
          <w:b/>
          <w:lang w:val="ro-RO" w:eastAsia="hu-HU"/>
        </w:rPr>
        <w:tab/>
        <w:t>Art.14.</w:t>
      </w:r>
      <w:r w:rsidRPr="005836C1">
        <w:rPr>
          <w:lang w:val="ro-RO" w:eastAsia="hu-HU"/>
        </w:rPr>
        <w:t xml:space="preserve"> În procesul de atribuire a imobilului ”Hală de confecționat decoruri” cu terenul aferent va fi aplicată procedura de concesionare. Prin excepție, prin Hotărâre a Adunării Generale a Asociaților, dreptul de folosință asupra halei poate fi atribuit prin închiriere pentru o perioadă maximă de 5 ani, caz în care prețul de pornire a licitației pentru chiria lunară va începe de la 3EUR/mp/lună la care se adaugă TVA. Având în vedere faptul că hala este compartimentată, va fi posibilă închirierea imobilului către mai mulți chiriași.</w:t>
      </w:r>
    </w:p>
    <w:p w:rsidR="00293F72" w:rsidRPr="005836C1" w:rsidRDefault="00293F72" w:rsidP="005836C1">
      <w:pPr>
        <w:jc w:val="both"/>
        <w:rPr>
          <w:lang w:val="ro-RO" w:eastAsia="hu-HU"/>
        </w:rPr>
      </w:pPr>
      <w:r w:rsidRPr="005836C1">
        <w:rPr>
          <w:b/>
          <w:lang w:val="ro-RO" w:eastAsia="hu-HU"/>
        </w:rPr>
        <w:tab/>
        <w:t>Art. 15</w:t>
      </w:r>
      <w:r w:rsidRPr="005836C1">
        <w:rPr>
          <w:lang w:val="ro-RO" w:eastAsia="hu-HU"/>
        </w:rPr>
        <w:t>. Construcțiile (fostele grajduri Zoocomp) amplasate pe terenurile scoase la licitație în vederea concesionării, vor fi vândute investitorilor interesați odată cu concesionarea terenurilor. Prețul de vânzare ale construcțiilor se vor stabili prin expertize de evaluare, elaborate de experți evaluatori ANEVAR.</w:t>
      </w:r>
    </w:p>
    <w:p w:rsidR="00293F72" w:rsidRPr="005836C1" w:rsidRDefault="00293F72" w:rsidP="005836C1">
      <w:pPr>
        <w:jc w:val="both"/>
        <w:outlineLvl w:val="1"/>
        <w:rPr>
          <w:b/>
          <w:bCs/>
          <w:lang w:val="ro-RO" w:eastAsia="hu-HU"/>
        </w:rPr>
      </w:pPr>
      <w:r w:rsidRPr="005836C1">
        <w:rPr>
          <w:b/>
          <w:bCs/>
          <w:lang w:val="ro-RO" w:eastAsia="hu-HU"/>
        </w:rPr>
        <w:tab/>
        <w:t>CAPITOLUL III. Accesul în Parcul Industrial</w:t>
      </w:r>
    </w:p>
    <w:p w:rsidR="00293F72" w:rsidRPr="005836C1" w:rsidRDefault="00293F72" w:rsidP="005836C1">
      <w:pPr>
        <w:jc w:val="both"/>
        <w:rPr>
          <w:lang w:val="ro-RO" w:eastAsia="hu-HU"/>
        </w:rPr>
      </w:pPr>
      <w:r w:rsidRPr="005836C1">
        <w:rPr>
          <w:b/>
          <w:lang w:val="ro-RO" w:eastAsia="hu-HU"/>
        </w:rPr>
        <w:tab/>
        <w:t>Art. 16.</w:t>
      </w:r>
      <w:r w:rsidRPr="005836C1">
        <w:rPr>
          <w:lang w:val="ro-RO" w:eastAsia="hu-HU"/>
        </w:rPr>
        <w:t xml:space="preserve"> Fiecare propunere de investiție va fi analizată și aprobată prin majoritate simplă de voturi de către o comisie formată din 5 membrii, din care 2 din partea Consiliului local, Administratorul Parcului, reprezentantul Camerei de Comerț si Industrie Covasna și Primarul Municipiului Sfântu Gheorghe (sau delegatul acestuia). </w:t>
      </w:r>
    </w:p>
    <w:p w:rsidR="00293F72" w:rsidRPr="005836C1" w:rsidRDefault="00293F72" w:rsidP="005836C1">
      <w:pPr>
        <w:jc w:val="both"/>
        <w:rPr>
          <w:lang w:val="ro-RO" w:eastAsia="hu-HU"/>
        </w:rPr>
      </w:pPr>
      <w:r w:rsidRPr="005836C1">
        <w:rPr>
          <w:b/>
          <w:lang w:val="ro-RO" w:eastAsia="hu-HU"/>
        </w:rPr>
        <w:lastRenderedPageBreak/>
        <w:tab/>
        <w:t>Art. 17.</w:t>
      </w:r>
      <w:r w:rsidRPr="005836C1">
        <w:rPr>
          <w:lang w:val="ro-RO" w:eastAsia="hu-HU"/>
        </w:rPr>
        <w:t xml:space="preserve"> Comisia va stabili, împreună cu investitorul, obligațiile acestuia din urmă cu privire la investiție și obligații conexe (termene de realizare). Obligațiile se referă în principal la numărul locurilor de muncă ce trebuie create și menținute, nivelul de salarizare, profilul activității, valoarea investiției. Investitorul care nu respectă obligațiile asumate va trebui să plătească diferența de taxă de concesiune retroactiv, conform situației reale. </w:t>
      </w:r>
    </w:p>
    <w:p w:rsidR="00293F72" w:rsidRPr="005836C1" w:rsidRDefault="00293F72" w:rsidP="005836C1">
      <w:pPr>
        <w:jc w:val="both"/>
        <w:rPr>
          <w:lang w:val="ro-RO" w:eastAsia="hu-HU"/>
        </w:rPr>
      </w:pPr>
      <w:r w:rsidRPr="005836C1">
        <w:rPr>
          <w:b/>
          <w:lang w:val="ro-RO" w:eastAsia="hu-HU"/>
        </w:rPr>
        <w:tab/>
        <w:t>Art. 18.</w:t>
      </w:r>
      <w:r w:rsidRPr="005836C1">
        <w:rPr>
          <w:lang w:val="ro-RO" w:eastAsia="hu-HU"/>
        </w:rPr>
        <w:t xml:space="preserve"> Comisia va înainta o propunere către investitor, cu privire la localizarea exactă a terenului propus pentru investiția respectivă. Licitația pentru parcela respectivă de teren se va demara după ce comisia a primit acceptul scris al investitorului. </w:t>
      </w:r>
    </w:p>
    <w:p w:rsidR="00293F72" w:rsidRPr="005836C1" w:rsidRDefault="00293F72" w:rsidP="005836C1">
      <w:pPr>
        <w:jc w:val="both"/>
        <w:rPr>
          <w:lang w:val="ro-RO" w:eastAsia="hu-HU"/>
        </w:rPr>
      </w:pPr>
      <w:r w:rsidRPr="005836C1">
        <w:rPr>
          <w:b/>
          <w:lang w:val="ro-RO" w:eastAsia="hu-HU"/>
        </w:rPr>
        <w:tab/>
        <w:t>Art. 19.</w:t>
      </w:r>
      <w:r w:rsidRPr="005836C1">
        <w:rPr>
          <w:lang w:val="ro-RO" w:eastAsia="hu-HU"/>
        </w:rPr>
        <w:t xml:space="preserve"> </w:t>
      </w:r>
      <w:r w:rsidRPr="005836C1">
        <w:rPr>
          <w:bCs/>
          <w:iCs/>
          <w:lang w:val="ro-RO" w:eastAsia="hu-HU"/>
        </w:rPr>
        <w:t>Este posibilă concesionarea sau valorificarea de terenuri si către dezvoltatori imobiliari, caz în care va fi necesară acordul Parcului Industrial asupra activităților prestate de utilizator/chiriaș și eventuale obligațiile conexe ale acestuia.</w:t>
      </w:r>
      <w:r w:rsidRPr="005836C1">
        <w:rPr>
          <w:b/>
          <w:bCs/>
          <w:i/>
          <w:iCs/>
          <w:lang w:val="ro-RO" w:eastAsia="hu-HU"/>
        </w:rPr>
        <w:t xml:space="preserve"> </w:t>
      </w:r>
      <w:r w:rsidRPr="005836C1">
        <w:rPr>
          <w:lang w:val="ro-RO" w:eastAsia="hu-HU"/>
        </w:rPr>
        <w:t>Dezvoltatorii imobiliari nu vor putea beneficia de reduceri din prețul concesionării.</w:t>
      </w:r>
    </w:p>
    <w:p w:rsidR="00293F72" w:rsidRPr="005836C1" w:rsidRDefault="00293F72" w:rsidP="005836C1">
      <w:pPr>
        <w:jc w:val="both"/>
        <w:outlineLvl w:val="1"/>
        <w:rPr>
          <w:lang w:val="ro-RO" w:eastAsia="hu-HU"/>
        </w:rPr>
      </w:pPr>
      <w:r w:rsidRPr="005836C1">
        <w:rPr>
          <w:b/>
          <w:lang w:val="ro-RO" w:eastAsia="hu-HU"/>
        </w:rPr>
        <w:tab/>
        <w:t>Art. 20.</w:t>
      </w:r>
      <w:r w:rsidRPr="005836C1">
        <w:rPr>
          <w:lang w:val="ro-RO" w:eastAsia="hu-HU"/>
        </w:rPr>
        <w:t xml:space="preserve"> Licitațiile vor fi organizate la inițiativa administratorului SEPSIIPAR SRL în condițiile prevăzute în contractul de administrare nr. 52.524/2017 încheiat cu Municipiul Sfântu Gheorghe.</w:t>
      </w:r>
    </w:p>
    <w:p w:rsidR="00293F72" w:rsidRPr="005836C1" w:rsidRDefault="00293F72" w:rsidP="005836C1">
      <w:pPr>
        <w:jc w:val="both"/>
        <w:outlineLvl w:val="1"/>
        <w:rPr>
          <w:b/>
          <w:bCs/>
          <w:lang w:val="ro-RO" w:eastAsia="hu-HU"/>
        </w:rPr>
      </w:pPr>
      <w:r w:rsidRPr="005836C1">
        <w:rPr>
          <w:b/>
          <w:bCs/>
          <w:lang w:val="ro-RO" w:eastAsia="hu-HU"/>
        </w:rPr>
        <w:tab/>
        <w:t xml:space="preserve">Art. 21.  </w:t>
      </w:r>
      <w:r w:rsidRPr="005836C1">
        <w:rPr>
          <w:bCs/>
          <w:lang w:val="ro-RO" w:eastAsia="hu-HU"/>
        </w:rPr>
        <w:t>Cerințe de calificare</w:t>
      </w:r>
    </w:p>
    <w:p w:rsidR="00293F72" w:rsidRPr="005836C1" w:rsidRDefault="00293F72" w:rsidP="005836C1">
      <w:pPr>
        <w:ind w:firstLine="360"/>
        <w:jc w:val="both"/>
        <w:rPr>
          <w:lang w:val="ro-RO" w:eastAsia="hu-HU"/>
        </w:rPr>
      </w:pPr>
      <w:r w:rsidRPr="005836C1">
        <w:rPr>
          <w:lang w:val="ro-RO" w:eastAsia="hu-HU"/>
        </w:rPr>
        <w:t>Se pot depune solicitări de concesiune de către investitori, persoane juridice și persoane fizice autorizate, constituiți în baza legilor în vigoare. Aceștia vor face dovada  printr-o declarație pe propria răspundere că nu se află în una din următoarele situații:</w:t>
      </w:r>
    </w:p>
    <w:p w:rsidR="00293F72" w:rsidRPr="005836C1" w:rsidRDefault="00293F72" w:rsidP="005836C1">
      <w:pPr>
        <w:numPr>
          <w:ilvl w:val="0"/>
          <w:numId w:val="3"/>
        </w:numPr>
        <w:tabs>
          <w:tab w:val="left" w:pos="1134"/>
        </w:tabs>
        <w:suppressAutoHyphens w:val="0"/>
        <w:ind w:hanging="11"/>
        <w:contextualSpacing/>
        <w:jc w:val="both"/>
        <w:rPr>
          <w:lang w:val="ro-RO" w:eastAsia="hu-HU"/>
        </w:rPr>
      </w:pPr>
      <w:r w:rsidRPr="005836C1">
        <w:rPr>
          <w:lang w:val="ro-RO" w:eastAsia="hu-HU"/>
        </w:rPr>
        <w:t>în stare de faliment;</w:t>
      </w:r>
    </w:p>
    <w:p w:rsidR="00293F72" w:rsidRPr="005836C1" w:rsidRDefault="00293F72" w:rsidP="005836C1">
      <w:pPr>
        <w:numPr>
          <w:ilvl w:val="0"/>
          <w:numId w:val="3"/>
        </w:numPr>
        <w:tabs>
          <w:tab w:val="left" w:pos="1134"/>
        </w:tabs>
        <w:suppressAutoHyphens w:val="0"/>
        <w:ind w:hanging="11"/>
        <w:contextualSpacing/>
        <w:jc w:val="both"/>
        <w:rPr>
          <w:lang w:val="ro-RO" w:eastAsia="hu-HU"/>
        </w:rPr>
      </w:pPr>
      <w:r w:rsidRPr="005836C1">
        <w:rPr>
          <w:lang w:val="ro-RO" w:eastAsia="hu-HU"/>
        </w:rPr>
        <w:t>afacerile lor sunt supervizate și conduse de tribunale;</w:t>
      </w:r>
    </w:p>
    <w:p w:rsidR="00293F72" w:rsidRPr="005836C1" w:rsidRDefault="00293F72" w:rsidP="005836C1">
      <w:pPr>
        <w:numPr>
          <w:ilvl w:val="0"/>
          <w:numId w:val="3"/>
        </w:numPr>
        <w:tabs>
          <w:tab w:val="clear" w:pos="720"/>
          <w:tab w:val="left" w:pos="1134"/>
        </w:tabs>
        <w:suppressAutoHyphens w:val="0"/>
        <w:ind w:left="0" w:firstLine="709"/>
        <w:contextualSpacing/>
        <w:jc w:val="both"/>
        <w:rPr>
          <w:lang w:val="ro-RO" w:eastAsia="hu-HU"/>
        </w:rPr>
      </w:pPr>
      <w:r w:rsidRPr="005836C1">
        <w:rPr>
          <w:lang w:val="ro-RO" w:eastAsia="hu-HU"/>
        </w:rPr>
        <w:t>și-au suspendat activitatea de afaceri sau se găsesc în orice altă situație analoagă cu cele descrise mai sus, în conformitate cu procedurile legale ale statului din care provin;</w:t>
      </w:r>
    </w:p>
    <w:p w:rsidR="00293F72" w:rsidRPr="005836C1" w:rsidRDefault="00293F72" w:rsidP="005836C1">
      <w:pPr>
        <w:numPr>
          <w:ilvl w:val="0"/>
          <w:numId w:val="3"/>
        </w:numPr>
        <w:tabs>
          <w:tab w:val="clear" w:pos="720"/>
          <w:tab w:val="num" w:pos="1134"/>
        </w:tabs>
        <w:suppressAutoHyphens w:val="0"/>
        <w:ind w:left="0" w:firstLine="709"/>
        <w:contextualSpacing/>
        <w:jc w:val="both"/>
        <w:rPr>
          <w:lang w:val="ro-RO" w:eastAsia="hu-HU"/>
        </w:rPr>
      </w:pPr>
      <w:r w:rsidRPr="005836C1">
        <w:rPr>
          <w:lang w:val="ro-RO" w:eastAsia="hu-HU"/>
        </w:rPr>
        <w:t>sunt pe cale de a deveni subiect al procedurilor de declarare a falimentului, de lichidare judiciară, de a fi administrate de tribunale, de a intra în aranjamente financiare cu creditorii în conformitate cu procedurile legale ale statului din care provin;</w:t>
      </w:r>
    </w:p>
    <w:p w:rsidR="00293F72" w:rsidRPr="005836C1" w:rsidRDefault="00293F72" w:rsidP="005836C1">
      <w:pPr>
        <w:numPr>
          <w:ilvl w:val="0"/>
          <w:numId w:val="3"/>
        </w:numPr>
        <w:tabs>
          <w:tab w:val="clear" w:pos="720"/>
          <w:tab w:val="num" w:pos="1134"/>
        </w:tabs>
        <w:suppressAutoHyphens w:val="0"/>
        <w:ind w:left="0" w:firstLine="709"/>
        <w:contextualSpacing/>
        <w:jc w:val="both"/>
        <w:rPr>
          <w:lang w:val="ro-RO" w:eastAsia="hu-HU"/>
        </w:rPr>
      </w:pPr>
      <w:r w:rsidRPr="005836C1">
        <w:rPr>
          <w:lang w:val="ro-RO" w:eastAsia="hu-HU"/>
        </w:rPr>
        <w:t>au fost condamnați pentru un delict de comportament profesional printr-o sentință rămasă definitivă.</w:t>
      </w:r>
    </w:p>
    <w:p w:rsidR="00293F72" w:rsidRPr="005836C1" w:rsidRDefault="00293F72" w:rsidP="005836C1">
      <w:pPr>
        <w:jc w:val="both"/>
        <w:outlineLvl w:val="1"/>
        <w:rPr>
          <w:bCs/>
          <w:lang w:val="ro-RO" w:eastAsia="hu-HU"/>
        </w:rPr>
      </w:pPr>
      <w:r w:rsidRPr="005836C1">
        <w:rPr>
          <w:b/>
          <w:bCs/>
          <w:lang w:val="ro-RO" w:eastAsia="hu-HU"/>
        </w:rPr>
        <w:tab/>
        <w:t xml:space="preserve">Art. 22.  </w:t>
      </w:r>
      <w:r w:rsidRPr="005836C1">
        <w:rPr>
          <w:bCs/>
          <w:lang w:val="ro-RO" w:eastAsia="hu-HU"/>
        </w:rPr>
        <w:t>Criteriile minime de eligibilitate:</w:t>
      </w:r>
    </w:p>
    <w:p w:rsidR="00293F72" w:rsidRPr="005836C1" w:rsidRDefault="00293F72" w:rsidP="005836C1">
      <w:pPr>
        <w:pStyle w:val="ListParagraph"/>
        <w:numPr>
          <w:ilvl w:val="0"/>
          <w:numId w:val="11"/>
        </w:numPr>
        <w:suppressAutoHyphens w:val="0"/>
        <w:ind w:left="1134" w:hanging="425"/>
        <w:jc w:val="both"/>
        <w:rPr>
          <w:bCs/>
          <w:iCs/>
          <w:lang w:val="ro-RO" w:eastAsia="hu-HU"/>
        </w:rPr>
      </w:pPr>
      <w:r w:rsidRPr="005836C1">
        <w:rPr>
          <w:bCs/>
          <w:iCs/>
          <w:lang w:val="ro-RO" w:eastAsia="hu-HU"/>
        </w:rPr>
        <w:t>Investitorul trebuie să fie o societate comercială înregistrată;</w:t>
      </w:r>
    </w:p>
    <w:p w:rsidR="00293F72" w:rsidRPr="005836C1" w:rsidRDefault="00293F72" w:rsidP="005836C1">
      <w:pPr>
        <w:pStyle w:val="ListParagraph"/>
        <w:numPr>
          <w:ilvl w:val="0"/>
          <w:numId w:val="11"/>
        </w:numPr>
        <w:tabs>
          <w:tab w:val="left" w:pos="1134"/>
        </w:tabs>
        <w:suppressAutoHyphens w:val="0"/>
        <w:ind w:left="0" w:firstLine="709"/>
        <w:jc w:val="both"/>
        <w:rPr>
          <w:bCs/>
          <w:iCs/>
          <w:lang w:val="ro-RO" w:eastAsia="hu-HU"/>
        </w:rPr>
      </w:pPr>
      <w:r w:rsidRPr="005836C1">
        <w:rPr>
          <w:bCs/>
          <w:iCs/>
          <w:lang w:val="ro-RO" w:eastAsia="hu-HU"/>
        </w:rPr>
        <w:t>Investitorul poate fi și o societate în curs de înființare în cazul închirierii spațiilor de birouri;</w:t>
      </w:r>
    </w:p>
    <w:p w:rsidR="00293F72" w:rsidRPr="005836C1" w:rsidRDefault="00293F72" w:rsidP="005836C1">
      <w:pPr>
        <w:pStyle w:val="ListParagraph"/>
        <w:numPr>
          <w:ilvl w:val="0"/>
          <w:numId w:val="11"/>
        </w:numPr>
        <w:tabs>
          <w:tab w:val="left" w:pos="1134"/>
        </w:tabs>
        <w:suppressAutoHyphens w:val="0"/>
        <w:ind w:left="0" w:firstLine="709"/>
        <w:jc w:val="both"/>
        <w:rPr>
          <w:bCs/>
          <w:iCs/>
          <w:lang w:val="ro-RO" w:eastAsia="hu-HU"/>
        </w:rPr>
      </w:pPr>
      <w:r w:rsidRPr="005836C1">
        <w:rPr>
          <w:bCs/>
          <w:iCs/>
          <w:lang w:val="ro-RO" w:eastAsia="hu-HU"/>
        </w:rPr>
        <w:t>Investitorul intenționează să desfășoare în Parcul Industrial exclusiv activități acceptate de SEPSIIPAR SRL;</w:t>
      </w:r>
    </w:p>
    <w:p w:rsidR="00293F72" w:rsidRPr="005836C1" w:rsidRDefault="00293F72" w:rsidP="005836C1">
      <w:pPr>
        <w:pStyle w:val="ListParagraph"/>
        <w:numPr>
          <w:ilvl w:val="0"/>
          <w:numId w:val="11"/>
        </w:numPr>
        <w:tabs>
          <w:tab w:val="left" w:pos="1134"/>
        </w:tabs>
        <w:suppressAutoHyphens w:val="0"/>
        <w:ind w:left="0" w:firstLine="709"/>
        <w:jc w:val="both"/>
        <w:rPr>
          <w:bCs/>
          <w:iCs/>
          <w:lang w:val="ro-RO" w:eastAsia="hu-HU"/>
        </w:rPr>
      </w:pPr>
      <w:r w:rsidRPr="005836C1">
        <w:rPr>
          <w:bCs/>
          <w:iCs/>
          <w:lang w:val="ro-RO" w:eastAsia="hu-HU"/>
        </w:rPr>
        <w:t>Investitorul trebuie să depună toate actele solicitate la art. 23 și art. 24;</w:t>
      </w:r>
    </w:p>
    <w:p w:rsidR="00293F72" w:rsidRPr="005836C1" w:rsidRDefault="00293F72" w:rsidP="005836C1">
      <w:pPr>
        <w:pStyle w:val="ListParagraph"/>
        <w:numPr>
          <w:ilvl w:val="0"/>
          <w:numId w:val="11"/>
        </w:numPr>
        <w:tabs>
          <w:tab w:val="left" w:pos="1134"/>
        </w:tabs>
        <w:suppressAutoHyphens w:val="0"/>
        <w:ind w:left="0" w:firstLine="709"/>
        <w:jc w:val="both"/>
        <w:rPr>
          <w:bCs/>
          <w:iCs/>
          <w:lang w:val="ro-RO" w:eastAsia="hu-HU"/>
        </w:rPr>
      </w:pPr>
      <w:r w:rsidRPr="005836C1">
        <w:rPr>
          <w:bCs/>
          <w:iCs/>
          <w:lang w:val="ro-RO" w:eastAsia="hu-HU"/>
        </w:rPr>
        <w:t>Terenul minim concesionat să fie de 1.000 m²</w:t>
      </w:r>
    </w:p>
    <w:p w:rsidR="00293F72" w:rsidRPr="005836C1" w:rsidRDefault="00293F72" w:rsidP="005836C1">
      <w:pPr>
        <w:jc w:val="both"/>
        <w:rPr>
          <w:bCs/>
          <w:lang w:val="ro-RO" w:eastAsia="hu-HU"/>
        </w:rPr>
      </w:pPr>
      <w:r w:rsidRPr="005836C1">
        <w:rPr>
          <w:b/>
          <w:lang w:val="ro-RO" w:eastAsia="hu-HU"/>
        </w:rPr>
        <w:tab/>
        <w:t>Art. 23.</w:t>
      </w:r>
      <w:r w:rsidRPr="005836C1">
        <w:rPr>
          <w:lang w:val="ro-RO" w:eastAsia="hu-HU"/>
        </w:rPr>
        <w:t xml:space="preserve"> </w:t>
      </w:r>
      <w:r w:rsidRPr="005836C1">
        <w:rPr>
          <w:b/>
          <w:bCs/>
          <w:lang w:val="ro-RO" w:eastAsia="hu-HU"/>
        </w:rPr>
        <w:t xml:space="preserve"> </w:t>
      </w:r>
      <w:r w:rsidRPr="005836C1">
        <w:rPr>
          <w:bCs/>
          <w:lang w:val="ro-RO" w:eastAsia="hu-HU"/>
        </w:rPr>
        <w:t>Informații/documente care trebuie furnizate de către investitori la depunerea Scrisorii de intenție:</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Declarație pe propria răspundere că nu se află în niciuna din situațiile prevăzute la ”cerințe de calificare” și că nu are datorie către bugetul de stat, bugetul local, nu are Cazier judiciar sau fiscal, și dispune de fonduri pentru realizarea investiției;</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Organigrama companiei; (inclusă în planul de afaceri)</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Copie de pe ultimul bilanț contabil anual depus la organul fiscal teritorial , cu dovada depunerii;</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Furnizare de informații extinse (extras din de date online la ONRC)</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Plan de Afaceri din care să reiasă viabilitatea afacerii pe care urmează să o deruleze în parc;</w:t>
      </w:r>
    </w:p>
    <w:p w:rsidR="00293F72" w:rsidRPr="005836C1" w:rsidRDefault="00293F72" w:rsidP="005836C1">
      <w:pPr>
        <w:pStyle w:val="ListParagraph"/>
        <w:numPr>
          <w:ilvl w:val="0"/>
          <w:numId w:val="10"/>
        </w:numPr>
        <w:tabs>
          <w:tab w:val="left" w:pos="1134"/>
        </w:tabs>
        <w:suppressAutoHyphens w:val="0"/>
        <w:ind w:left="0" w:firstLine="720"/>
        <w:jc w:val="both"/>
        <w:rPr>
          <w:lang w:val="ro-RO" w:eastAsia="hu-HU"/>
        </w:rPr>
      </w:pPr>
      <w:r w:rsidRPr="005836C1">
        <w:rPr>
          <w:lang w:val="ro-RO" w:eastAsia="hu-HU"/>
        </w:rPr>
        <w:t>Istoricul litigiilor;</w:t>
      </w:r>
    </w:p>
    <w:p w:rsidR="00293F72" w:rsidRPr="005836C1" w:rsidRDefault="00293F72" w:rsidP="005836C1">
      <w:pPr>
        <w:jc w:val="both"/>
        <w:outlineLvl w:val="2"/>
        <w:rPr>
          <w:bCs/>
          <w:lang w:val="ro-RO" w:eastAsia="hu-HU"/>
        </w:rPr>
      </w:pPr>
      <w:r w:rsidRPr="005836C1">
        <w:rPr>
          <w:b/>
          <w:bCs/>
          <w:lang w:val="ro-RO" w:eastAsia="hu-HU"/>
        </w:rPr>
        <w:lastRenderedPageBreak/>
        <w:t xml:space="preserve"> </w:t>
      </w:r>
      <w:r w:rsidRPr="005836C1">
        <w:rPr>
          <w:b/>
          <w:bCs/>
          <w:lang w:val="ro-RO" w:eastAsia="hu-HU"/>
        </w:rPr>
        <w:tab/>
        <w:t xml:space="preserve">Art. 24. </w:t>
      </w:r>
      <w:r w:rsidRPr="005836C1">
        <w:rPr>
          <w:bCs/>
          <w:lang w:val="ro-RO" w:eastAsia="hu-HU"/>
        </w:rPr>
        <w:t>Informații /documente care trebuie furnizate de către investitori la depunerea Documentației de participare la Licitație:</w:t>
      </w:r>
    </w:p>
    <w:p w:rsidR="00293F72" w:rsidRPr="005836C1" w:rsidRDefault="00293F72" w:rsidP="005836C1">
      <w:pPr>
        <w:pStyle w:val="ListParagraph"/>
        <w:numPr>
          <w:ilvl w:val="0"/>
          <w:numId w:val="12"/>
        </w:numPr>
        <w:tabs>
          <w:tab w:val="left" w:pos="1134"/>
        </w:tabs>
        <w:suppressAutoHyphens w:val="0"/>
        <w:ind w:hanging="11"/>
        <w:jc w:val="both"/>
        <w:rPr>
          <w:lang w:val="ro-RO" w:eastAsia="hu-HU"/>
        </w:rPr>
      </w:pPr>
      <w:r w:rsidRPr="005836C1">
        <w:rPr>
          <w:lang w:val="ro-RO" w:eastAsia="hu-HU"/>
        </w:rPr>
        <w:t>Certificat Constatator emis de către Oficiul Registrului Comerțului;</w:t>
      </w:r>
    </w:p>
    <w:p w:rsidR="00293F72" w:rsidRPr="005836C1" w:rsidRDefault="00293F72" w:rsidP="005836C1">
      <w:pPr>
        <w:pStyle w:val="ListParagraph"/>
        <w:numPr>
          <w:ilvl w:val="0"/>
          <w:numId w:val="12"/>
        </w:numPr>
        <w:tabs>
          <w:tab w:val="left" w:pos="1134"/>
        </w:tabs>
        <w:suppressAutoHyphens w:val="0"/>
        <w:ind w:left="0" w:firstLine="698"/>
        <w:jc w:val="both"/>
        <w:rPr>
          <w:lang w:val="ro-RO" w:eastAsia="hu-HU"/>
        </w:rPr>
      </w:pPr>
      <w:r w:rsidRPr="005836C1">
        <w:rPr>
          <w:lang w:val="ro-RO" w:eastAsia="hu-HU"/>
        </w:rPr>
        <w:t>Certificat de atestare fiscală privind îndeplinirea obligațiilor de plată la bugetul de stat, bugetul asigurărilor sociale de stat, bugetul asigurărilor de șomaj, bugetul Fondul național unic de sănătate și alte bugete;</w:t>
      </w:r>
    </w:p>
    <w:p w:rsidR="00293F72" w:rsidRPr="005836C1" w:rsidRDefault="00293F72" w:rsidP="005836C1">
      <w:pPr>
        <w:pStyle w:val="ListParagraph"/>
        <w:numPr>
          <w:ilvl w:val="0"/>
          <w:numId w:val="12"/>
        </w:numPr>
        <w:tabs>
          <w:tab w:val="left" w:pos="1134"/>
        </w:tabs>
        <w:suppressAutoHyphens w:val="0"/>
        <w:ind w:left="0" w:firstLine="698"/>
        <w:jc w:val="both"/>
        <w:rPr>
          <w:lang w:val="ro-RO" w:eastAsia="hu-HU"/>
        </w:rPr>
      </w:pPr>
      <w:r w:rsidRPr="005836C1">
        <w:rPr>
          <w:lang w:val="ro-RO" w:eastAsia="hu-HU"/>
        </w:rPr>
        <w:t>Certificat de atestare fiscală privind îndeplinirea obligațiilor de plată către bugetul local;</w:t>
      </w:r>
    </w:p>
    <w:p w:rsidR="00293F72" w:rsidRPr="005836C1" w:rsidRDefault="00293F72" w:rsidP="005836C1">
      <w:pPr>
        <w:pStyle w:val="ListParagraph"/>
        <w:numPr>
          <w:ilvl w:val="0"/>
          <w:numId w:val="12"/>
        </w:numPr>
        <w:tabs>
          <w:tab w:val="left" w:pos="1134"/>
        </w:tabs>
        <w:suppressAutoHyphens w:val="0"/>
        <w:ind w:left="0" w:firstLine="698"/>
        <w:jc w:val="both"/>
        <w:rPr>
          <w:lang w:val="ro-RO" w:eastAsia="hu-HU"/>
        </w:rPr>
      </w:pPr>
      <w:r w:rsidRPr="005836C1">
        <w:rPr>
          <w:lang w:val="ro-RO" w:eastAsia="hu-HU"/>
        </w:rPr>
        <w:t>Certificat de cazier fiscal;</w:t>
      </w:r>
    </w:p>
    <w:p w:rsidR="00293F72" w:rsidRPr="005836C1" w:rsidRDefault="00293F72" w:rsidP="005836C1">
      <w:pPr>
        <w:pStyle w:val="ListParagraph"/>
        <w:numPr>
          <w:ilvl w:val="0"/>
          <w:numId w:val="12"/>
        </w:numPr>
        <w:tabs>
          <w:tab w:val="left" w:pos="1134"/>
        </w:tabs>
        <w:suppressAutoHyphens w:val="0"/>
        <w:ind w:left="0" w:firstLine="698"/>
        <w:jc w:val="both"/>
        <w:rPr>
          <w:lang w:val="ro-RO" w:eastAsia="hu-HU"/>
        </w:rPr>
      </w:pPr>
      <w:r w:rsidRPr="005836C1">
        <w:rPr>
          <w:lang w:val="ro-RO" w:eastAsia="hu-HU"/>
        </w:rPr>
        <w:t>Act cu împuternicire legală care să autorizeze să semneze în numele investitorului toată documentația, dacă persoana nu este Administratorul Societății.</w:t>
      </w:r>
    </w:p>
    <w:p w:rsidR="00293F72" w:rsidRPr="005836C1" w:rsidRDefault="00293F72" w:rsidP="005836C1">
      <w:pPr>
        <w:jc w:val="both"/>
        <w:outlineLvl w:val="1"/>
        <w:rPr>
          <w:b/>
          <w:bCs/>
          <w:lang w:val="ro-RO" w:eastAsia="hu-HU"/>
        </w:rPr>
      </w:pPr>
      <w:r w:rsidRPr="005836C1">
        <w:rPr>
          <w:b/>
          <w:bCs/>
          <w:lang w:val="ro-RO" w:eastAsia="hu-HU"/>
        </w:rPr>
        <w:tab/>
        <w:t xml:space="preserve">Art. 25 </w:t>
      </w:r>
      <w:r w:rsidRPr="005836C1">
        <w:rPr>
          <w:bCs/>
          <w:lang w:val="ro-RO" w:eastAsia="hu-HU"/>
        </w:rPr>
        <w:t>Obligații minime ale fiecărui Rezident</w:t>
      </w:r>
    </w:p>
    <w:p w:rsidR="00293F72" w:rsidRPr="005836C1" w:rsidRDefault="00293F72" w:rsidP="005836C1">
      <w:pPr>
        <w:numPr>
          <w:ilvl w:val="0"/>
          <w:numId w:val="4"/>
        </w:numPr>
        <w:tabs>
          <w:tab w:val="clear" w:pos="720"/>
          <w:tab w:val="num" w:pos="1134"/>
        </w:tabs>
        <w:suppressAutoHyphens w:val="0"/>
        <w:ind w:left="426" w:firstLine="283"/>
        <w:jc w:val="both"/>
        <w:rPr>
          <w:lang w:val="ro-RO" w:eastAsia="hu-HU"/>
        </w:rPr>
      </w:pPr>
      <w:r w:rsidRPr="005836C1">
        <w:rPr>
          <w:lang w:val="ro-RO" w:eastAsia="hu-HU"/>
        </w:rPr>
        <w:t>paza investiției proprii;</w:t>
      </w:r>
    </w:p>
    <w:p w:rsidR="00293F72" w:rsidRPr="005836C1" w:rsidRDefault="00293F72" w:rsidP="005836C1">
      <w:pPr>
        <w:numPr>
          <w:ilvl w:val="0"/>
          <w:numId w:val="4"/>
        </w:numPr>
        <w:tabs>
          <w:tab w:val="clear" w:pos="720"/>
          <w:tab w:val="num" w:pos="1134"/>
        </w:tabs>
        <w:suppressAutoHyphens w:val="0"/>
        <w:ind w:left="0" w:firstLine="709"/>
        <w:jc w:val="both"/>
        <w:rPr>
          <w:lang w:val="ro-RO" w:eastAsia="hu-HU"/>
        </w:rPr>
      </w:pPr>
      <w:r w:rsidRPr="005836C1">
        <w:rPr>
          <w:lang w:val="ro-RO" w:eastAsia="hu-HU"/>
        </w:rPr>
        <w:t>racordarea numai la utilitățile din cadrul parcului industrial, cu excepția surselor regenerabile de energie ca parte a investiției realizate în parcul industrial.</w:t>
      </w:r>
    </w:p>
    <w:p w:rsidR="00293F72" w:rsidRPr="005836C1" w:rsidRDefault="00293F72" w:rsidP="005836C1">
      <w:pPr>
        <w:jc w:val="both"/>
        <w:outlineLvl w:val="1"/>
        <w:rPr>
          <w:b/>
          <w:bCs/>
          <w:lang w:val="ro-RO" w:eastAsia="hu-HU"/>
        </w:rPr>
      </w:pPr>
      <w:r w:rsidRPr="005836C1">
        <w:rPr>
          <w:b/>
          <w:bCs/>
          <w:lang w:val="ro-RO" w:eastAsia="hu-HU"/>
        </w:rPr>
        <w:tab/>
        <w:t>Art. 26 Drepturi ale Rezidentului</w:t>
      </w:r>
    </w:p>
    <w:p w:rsidR="00293F72" w:rsidRPr="005836C1" w:rsidRDefault="00293F72" w:rsidP="005836C1">
      <w:pPr>
        <w:pStyle w:val="ListParagraph"/>
        <w:numPr>
          <w:ilvl w:val="0"/>
          <w:numId w:val="13"/>
        </w:numPr>
        <w:tabs>
          <w:tab w:val="left" w:pos="1134"/>
        </w:tabs>
        <w:suppressAutoHyphens w:val="0"/>
        <w:ind w:hanging="11"/>
        <w:jc w:val="both"/>
        <w:rPr>
          <w:lang w:val="ro-RO" w:eastAsia="hu-HU"/>
        </w:rPr>
      </w:pPr>
      <w:r w:rsidRPr="005836C1">
        <w:rPr>
          <w:lang w:val="ro-RO" w:eastAsia="hu-HU"/>
        </w:rPr>
        <w:t>Dreptul de folosință asupra infrastructurii comune, în condiții utile și netulburate;</w:t>
      </w:r>
    </w:p>
    <w:p w:rsidR="00293F72" w:rsidRPr="005836C1" w:rsidRDefault="00293F72" w:rsidP="005836C1">
      <w:pPr>
        <w:pStyle w:val="ListParagraph"/>
        <w:numPr>
          <w:ilvl w:val="0"/>
          <w:numId w:val="13"/>
        </w:numPr>
        <w:tabs>
          <w:tab w:val="left" w:pos="1134"/>
        </w:tabs>
        <w:suppressAutoHyphens w:val="0"/>
        <w:ind w:left="142" w:firstLine="567"/>
        <w:jc w:val="both"/>
        <w:rPr>
          <w:lang w:val="ro-RO" w:eastAsia="hu-HU"/>
        </w:rPr>
      </w:pPr>
      <w:r w:rsidRPr="005836C1">
        <w:rPr>
          <w:lang w:val="ro-RO" w:eastAsia="hu-HU"/>
        </w:rPr>
        <w:t>Scutire de la plata impozitului pe terenuri, corespunzător terenului concesionat în parcul industrial;</w:t>
      </w:r>
    </w:p>
    <w:p w:rsidR="00293F72" w:rsidRPr="005836C1" w:rsidRDefault="00293F72" w:rsidP="005836C1">
      <w:pPr>
        <w:pStyle w:val="ListParagraph"/>
        <w:numPr>
          <w:ilvl w:val="0"/>
          <w:numId w:val="13"/>
        </w:numPr>
        <w:tabs>
          <w:tab w:val="left" w:pos="1134"/>
        </w:tabs>
        <w:suppressAutoHyphens w:val="0"/>
        <w:ind w:left="142" w:firstLine="567"/>
        <w:jc w:val="both"/>
        <w:rPr>
          <w:lang w:val="ro-RO" w:eastAsia="hu-HU"/>
        </w:rPr>
      </w:pPr>
      <w:r w:rsidRPr="005836C1">
        <w:rPr>
          <w:lang w:val="ro-RO" w:eastAsia="hu-HU"/>
        </w:rPr>
        <w:t>Scutire de la plata impozitului pe clădiri, a clădirilor existente și/sau rezultate în urma investiției din parcul industrial;</w:t>
      </w:r>
    </w:p>
    <w:p w:rsidR="00293F72" w:rsidRPr="005836C1" w:rsidRDefault="00293F72" w:rsidP="005836C1">
      <w:pPr>
        <w:pStyle w:val="ListParagraph"/>
        <w:numPr>
          <w:ilvl w:val="0"/>
          <w:numId w:val="13"/>
        </w:numPr>
        <w:tabs>
          <w:tab w:val="left" w:pos="1134"/>
        </w:tabs>
        <w:suppressAutoHyphens w:val="0"/>
        <w:ind w:left="142" w:firstLine="567"/>
        <w:jc w:val="both"/>
        <w:rPr>
          <w:lang w:val="ro-RO" w:eastAsia="hu-HU"/>
        </w:rPr>
      </w:pPr>
      <w:r w:rsidRPr="005836C1">
        <w:rPr>
          <w:lang w:val="ro-RO" w:eastAsia="hu-HU"/>
        </w:rPr>
        <w:t>Alte scutiri în condițiile legii, aprobate prin HCL (la acest punct intră și chiriașii)</w:t>
      </w:r>
    </w:p>
    <w:p w:rsidR="00293F72" w:rsidRPr="005836C1" w:rsidRDefault="00293F72" w:rsidP="005836C1">
      <w:pPr>
        <w:pStyle w:val="ListParagraph"/>
        <w:numPr>
          <w:ilvl w:val="0"/>
          <w:numId w:val="13"/>
        </w:numPr>
        <w:tabs>
          <w:tab w:val="left" w:pos="1134"/>
        </w:tabs>
        <w:suppressAutoHyphens w:val="0"/>
        <w:ind w:left="142" w:firstLine="567"/>
        <w:jc w:val="both"/>
        <w:rPr>
          <w:lang w:val="ro-RO" w:eastAsia="hu-HU"/>
        </w:rPr>
      </w:pPr>
      <w:r w:rsidRPr="005836C1">
        <w:rPr>
          <w:lang w:val="ro-RO" w:eastAsia="hu-HU"/>
        </w:rPr>
        <w:t xml:space="preserve">Scutirile prevăzute la punctul b, c și d se acordă în cadrul unui ajutor de stat promovate în condițiile legii, fiind supuse unor condiții cu privire la cuantumul acestor scutiri (toate ajutoarele de minimis obținute </w:t>
      </w:r>
      <w:r w:rsidR="0037528D" w:rsidRPr="005836C1">
        <w:rPr>
          <w:lang w:val="ro-RO" w:eastAsia="hu-HU"/>
        </w:rPr>
        <w:t xml:space="preserve">de investitor să nu depășească </w:t>
      </w:r>
      <w:r w:rsidR="0037528D" w:rsidRPr="00D7559C">
        <w:rPr>
          <w:lang w:val="ro-RO" w:eastAsia="hu-HU"/>
        </w:rPr>
        <w:t>3</w:t>
      </w:r>
      <w:r w:rsidRPr="00D7559C">
        <w:rPr>
          <w:lang w:val="ro-RO" w:eastAsia="hu-HU"/>
        </w:rPr>
        <w:t>00.000 €</w:t>
      </w:r>
      <w:r w:rsidRPr="005836C1">
        <w:rPr>
          <w:lang w:val="ro-RO" w:eastAsia="hu-HU"/>
        </w:rPr>
        <w:t xml:space="preserve"> pe o perioadă de 3 ani).</w:t>
      </w:r>
    </w:p>
    <w:p w:rsidR="00293F72" w:rsidRPr="005836C1" w:rsidRDefault="00293F72" w:rsidP="005836C1">
      <w:pPr>
        <w:jc w:val="both"/>
        <w:outlineLvl w:val="1"/>
        <w:rPr>
          <w:b/>
          <w:bCs/>
          <w:lang w:val="ro-RO" w:eastAsia="hu-HU"/>
        </w:rPr>
      </w:pPr>
      <w:r w:rsidRPr="005836C1">
        <w:rPr>
          <w:b/>
          <w:bCs/>
          <w:lang w:val="ro-RO" w:eastAsia="hu-HU"/>
        </w:rPr>
        <w:tab/>
        <w:t>CAPITOLUL IV.  Alte clauze</w:t>
      </w:r>
    </w:p>
    <w:p w:rsidR="00293F72" w:rsidRPr="005836C1" w:rsidRDefault="00293F72" w:rsidP="005836C1">
      <w:pPr>
        <w:jc w:val="both"/>
        <w:rPr>
          <w:bCs/>
          <w:iCs/>
          <w:lang w:val="ro-RO" w:eastAsia="hu-HU"/>
        </w:rPr>
      </w:pPr>
      <w:r w:rsidRPr="005836C1">
        <w:rPr>
          <w:b/>
          <w:bCs/>
          <w:iCs/>
          <w:lang w:val="ro-RO" w:eastAsia="hu-HU"/>
        </w:rPr>
        <w:tab/>
        <w:t xml:space="preserve">Art. 27. </w:t>
      </w:r>
      <w:r w:rsidRPr="005836C1">
        <w:rPr>
          <w:bCs/>
          <w:iCs/>
          <w:lang w:val="ro-RO" w:eastAsia="hu-HU"/>
        </w:rPr>
        <w:t>Este interzisă subconcesionarea terenurilor.</w:t>
      </w:r>
    </w:p>
    <w:p w:rsidR="00293F72" w:rsidRPr="005836C1" w:rsidRDefault="00293F72" w:rsidP="005836C1">
      <w:pPr>
        <w:jc w:val="both"/>
        <w:rPr>
          <w:lang w:val="ro-RO" w:eastAsia="hu-HU"/>
        </w:rPr>
      </w:pPr>
      <w:r w:rsidRPr="005836C1">
        <w:rPr>
          <w:b/>
          <w:bCs/>
          <w:iCs/>
          <w:lang w:val="ro-RO" w:eastAsia="hu-HU"/>
        </w:rPr>
        <w:tab/>
        <w:t xml:space="preserve">Art. 28. </w:t>
      </w:r>
      <w:r w:rsidRPr="005836C1">
        <w:rPr>
          <w:lang w:val="ro-RO" w:eastAsia="hu-HU"/>
        </w:rPr>
        <w:t>Rezidenții parcului au obligația de a pune la dispoziția SC SEPSIIPAR SRL toate informațiile, datele și documentele solicitate de aceasta în legătură cu derularea contractului de concesiune și modul în care își respectă obligațiile asumate prin contract, inclusiv cele stabilite de comisie și aprobate prin hotărâre de consiliu local.</w:t>
      </w:r>
    </w:p>
    <w:p w:rsidR="00293F72" w:rsidRPr="005836C1" w:rsidRDefault="00293F72" w:rsidP="005836C1">
      <w:pPr>
        <w:jc w:val="both"/>
        <w:rPr>
          <w:lang w:val="ro-RO" w:eastAsia="hu-HU"/>
        </w:rPr>
      </w:pPr>
      <w:r w:rsidRPr="005836C1">
        <w:rPr>
          <w:b/>
          <w:lang w:val="ro-RO" w:eastAsia="hu-HU"/>
        </w:rPr>
        <w:tab/>
        <w:t>Art. 29.</w:t>
      </w:r>
      <w:r w:rsidRPr="005836C1">
        <w:rPr>
          <w:lang w:val="ro-RO" w:eastAsia="hu-HU"/>
        </w:rPr>
        <w:t xml:space="preserve"> Rezidenții vor suporta toate cheltuielile de instituire a concesiunii și înscriere în documentele de publicitate imobiliară. Obținerea tuturor avizelor tehnice definitive pentru realizarea și funcționarea investiției îl privesc pe Rezidenții parcului și se fac exclusiv pe cheltuiala acestora. Toate lucrările privind încadrarea la rețele tehnico-edilitare existente și obținerea acordului de la deținătorii acestora îl privesc pe Rezidenți.</w:t>
      </w:r>
    </w:p>
    <w:p w:rsidR="00293F72" w:rsidRPr="005836C1" w:rsidRDefault="00293F72" w:rsidP="005836C1">
      <w:pPr>
        <w:jc w:val="both"/>
        <w:rPr>
          <w:lang w:val="ro-RO" w:eastAsia="hu-HU"/>
        </w:rPr>
      </w:pPr>
      <w:r w:rsidRPr="005836C1">
        <w:rPr>
          <w:b/>
          <w:lang w:val="ro-RO" w:eastAsia="hu-HU"/>
        </w:rPr>
        <w:tab/>
        <w:t xml:space="preserve">Art. 30. </w:t>
      </w:r>
      <w:r w:rsidRPr="005836C1">
        <w:rPr>
          <w:lang w:val="ro-RO" w:eastAsia="hu-HU"/>
        </w:rPr>
        <w:t>Rezidenții parcului sunt obligați să mențină pe durata concesiunii/închirierii destinația terenurilor și investițiilor realizate conform prevederilor contractului de concesiune/închiriere. Orice schimbare de funcțiuni se poate face cu acordul prealabil scris al SEPSIIPAR SRL, și respectarea prevederilor legale.</w:t>
      </w:r>
    </w:p>
    <w:p w:rsidR="00293F72" w:rsidRPr="005836C1" w:rsidRDefault="00293F72" w:rsidP="005836C1">
      <w:pPr>
        <w:jc w:val="both"/>
        <w:rPr>
          <w:lang w:val="ro-RO" w:eastAsia="hu-HU"/>
        </w:rPr>
      </w:pPr>
      <w:r w:rsidRPr="005836C1">
        <w:rPr>
          <w:b/>
          <w:lang w:val="ro-RO" w:eastAsia="hu-HU"/>
        </w:rPr>
        <w:tab/>
        <w:t>Art. 31.</w:t>
      </w:r>
      <w:r w:rsidRPr="005836C1">
        <w:rPr>
          <w:lang w:val="ro-RO" w:eastAsia="hu-HU"/>
        </w:rPr>
        <w:t xml:space="preserve"> Rezidenții parcului au obligația de a executa din fonduri proprii lucrări de amenajare pentru suprafața de teren neconstruită.</w:t>
      </w:r>
    </w:p>
    <w:p w:rsidR="00293F72" w:rsidRPr="005836C1" w:rsidRDefault="00293F72" w:rsidP="005836C1">
      <w:pPr>
        <w:jc w:val="both"/>
        <w:rPr>
          <w:lang w:val="ro-RO" w:eastAsia="hu-HU"/>
        </w:rPr>
      </w:pPr>
      <w:r w:rsidRPr="005836C1">
        <w:rPr>
          <w:b/>
          <w:lang w:val="ro-RO" w:eastAsia="hu-HU"/>
        </w:rPr>
        <w:tab/>
        <w:t>Art. 32.</w:t>
      </w:r>
      <w:r w:rsidRPr="005836C1">
        <w:rPr>
          <w:lang w:val="ro-RO" w:eastAsia="hu-HU"/>
        </w:rPr>
        <w:t xml:space="preserve"> Facilitățile din acest regulament nu se cumulează cu alte facilități referitoare la investiții, reglementate prin HCL a Municipiului Sfântu Gheorghe.</w:t>
      </w:r>
    </w:p>
    <w:p w:rsidR="00293F72" w:rsidRPr="005836C1" w:rsidRDefault="00293F72" w:rsidP="005836C1">
      <w:pPr>
        <w:rPr>
          <w:b/>
          <w:lang w:val="ro-RO"/>
        </w:rPr>
      </w:pPr>
      <w:r w:rsidRPr="005836C1">
        <w:rPr>
          <w:b/>
          <w:lang w:val="ro-RO"/>
        </w:rPr>
        <w:br w:type="page"/>
      </w:r>
    </w:p>
    <w:p w:rsidR="00B26F24" w:rsidRPr="005836C1" w:rsidRDefault="003827D8" w:rsidP="005836C1">
      <w:pPr>
        <w:jc w:val="both"/>
        <w:rPr>
          <w:b/>
          <w:lang w:val="ro-RO"/>
        </w:rPr>
      </w:pPr>
      <w:r>
        <w:rPr>
          <w:b/>
          <w:lang w:val="ro-RO"/>
        </w:rPr>
        <w:lastRenderedPageBreak/>
        <w:t xml:space="preserve">Nr. </w:t>
      </w:r>
      <w:r w:rsidRPr="003827D8">
        <w:rPr>
          <w:b/>
          <w:lang w:val="ro-RO"/>
        </w:rPr>
        <w:t>32714/29.05.2025</w:t>
      </w:r>
    </w:p>
    <w:p w:rsidR="00B26F24" w:rsidRPr="005836C1" w:rsidRDefault="00B26F24" w:rsidP="005836C1">
      <w:pPr>
        <w:jc w:val="both"/>
        <w:rPr>
          <w:lang w:val="ro-RO"/>
        </w:rPr>
      </w:pPr>
    </w:p>
    <w:p w:rsidR="00B26F24" w:rsidRPr="005836C1" w:rsidRDefault="003A0DC1" w:rsidP="005836C1">
      <w:pPr>
        <w:jc w:val="center"/>
        <w:rPr>
          <w:b/>
          <w:lang w:val="ro-RO"/>
        </w:rPr>
      </w:pPr>
      <w:r w:rsidRPr="005836C1">
        <w:rPr>
          <w:b/>
          <w:lang w:val="ro-RO"/>
        </w:rPr>
        <w:t>RAPORT DE SPECIALITATE</w:t>
      </w:r>
    </w:p>
    <w:p w:rsidR="003827D8" w:rsidRPr="005836C1" w:rsidRDefault="003827D8" w:rsidP="003827D8">
      <w:pPr>
        <w:jc w:val="center"/>
        <w:rPr>
          <w:b/>
          <w:lang w:val="ro-RO"/>
        </w:rPr>
      </w:pPr>
      <w:r w:rsidRPr="005836C1">
        <w:rPr>
          <w:rStyle w:val="Strong"/>
          <w:lang w:val="ro-RO"/>
        </w:rPr>
        <w:t>privind modificarea Regulamentului de Funcționare al Parcului Industrial „SEPSIIPAR” aprobat prin HCL nr. 194/2017, cu modificările și completările ulterioare</w:t>
      </w:r>
    </w:p>
    <w:p w:rsidR="00B26F24" w:rsidRPr="005836C1" w:rsidRDefault="00B26F24" w:rsidP="005836C1">
      <w:pPr>
        <w:jc w:val="both"/>
        <w:rPr>
          <w:lang w:val="ro-RO"/>
        </w:rPr>
      </w:pPr>
    </w:p>
    <w:p w:rsidR="003827D8" w:rsidRPr="005836C1" w:rsidRDefault="003827D8" w:rsidP="003827D8">
      <w:pPr>
        <w:ind w:firstLine="720"/>
        <w:jc w:val="both"/>
        <w:rPr>
          <w:lang w:val="ro-RO"/>
        </w:rPr>
      </w:pPr>
      <w:r w:rsidRPr="005836C1">
        <w:rPr>
          <w:lang w:val="ro-RO"/>
        </w:rPr>
        <w:t>Având în vedere Referatul de aprobare nr. 32712/</w:t>
      </w:r>
      <w:r w:rsidR="00F30AC4">
        <w:rPr>
          <w:lang w:val="ro-RO"/>
        </w:rPr>
        <w:t>29.</w:t>
      </w:r>
      <w:r w:rsidRPr="005836C1">
        <w:rPr>
          <w:lang w:val="ro-RO"/>
        </w:rPr>
        <w:t>05.2025  al primarului municipiului Sfântu Gheorghe, domnul  Antal Árpád-András;</w:t>
      </w:r>
    </w:p>
    <w:p w:rsidR="00B26F24" w:rsidRPr="005836C1" w:rsidRDefault="003827D8" w:rsidP="003827D8">
      <w:pPr>
        <w:jc w:val="both"/>
        <w:rPr>
          <w:lang w:val="ro-RO"/>
        </w:rPr>
      </w:pPr>
      <w:r>
        <w:rPr>
          <w:lang w:val="ro-RO"/>
        </w:rPr>
        <w:tab/>
      </w:r>
      <w:r w:rsidR="003A0DC1" w:rsidRPr="005836C1">
        <w:rPr>
          <w:lang w:val="ro-RO"/>
        </w:rPr>
        <w:t>Având la bază prevederile HCL nr. 194/2017 privind aprobarea Regulamentului de Funcționare al Parcului Industrial „SEPSIIPAR”;</w:t>
      </w:r>
    </w:p>
    <w:p w:rsidR="004C0DB9" w:rsidRDefault="003A0DC1" w:rsidP="005836C1">
      <w:pPr>
        <w:ind w:firstLine="720"/>
        <w:jc w:val="both"/>
        <w:rPr>
          <w:lang w:val="ro-RO"/>
        </w:rPr>
      </w:pPr>
      <w:r w:rsidRPr="005836C1">
        <w:rPr>
          <w:lang w:val="ro-RO"/>
        </w:rPr>
        <w:t xml:space="preserve">Având în vedere adresa nr. </w:t>
      </w:r>
      <w:r w:rsidR="003876F9">
        <w:rPr>
          <w:lang w:val="ro-RO"/>
        </w:rPr>
        <w:t>219</w:t>
      </w:r>
      <w:r w:rsidRPr="005836C1">
        <w:rPr>
          <w:lang w:val="ro-RO"/>
        </w:rPr>
        <w:t>/</w:t>
      </w:r>
      <w:r w:rsidR="003827D8">
        <w:rPr>
          <w:lang w:val="ro-RO"/>
        </w:rPr>
        <w:t>29.</w:t>
      </w:r>
      <w:r w:rsidRPr="005836C1">
        <w:rPr>
          <w:lang w:val="ro-RO"/>
        </w:rPr>
        <w:t>05.2025 al administratorului SEPSIIPAR SRL, înregistrată la Primăria municipiului Sfân</w:t>
      </w:r>
      <w:r w:rsidR="003827D8">
        <w:rPr>
          <w:lang w:val="ro-RO"/>
        </w:rPr>
        <w:t>tu Gheorghe sub nr. 32710/29.05.</w:t>
      </w:r>
      <w:r w:rsidRPr="005836C1">
        <w:rPr>
          <w:lang w:val="ro-RO"/>
        </w:rPr>
        <w:t>20</w:t>
      </w:r>
      <w:r w:rsidR="003827D8">
        <w:rPr>
          <w:lang w:val="ro-RO"/>
        </w:rPr>
        <w:t xml:space="preserve">25, prin care propune modificarea și completarea </w:t>
      </w:r>
      <w:r w:rsidRPr="005836C1">
        <w:rPr>
          <w:lang w:val="ro-RO"/>
        </w:rPr>
        <w:t>regulamentului de funcționare a Parcului Industrial SEPSIIPAR</w:t>
      </w:r>
      <w:r w:rsidR="003827D8">
        <w:rPr>
          <w:lang w:val="ro-RO"/>
        </w:rPr>
        <w:t xml:space="preserve"> SRL cu sediul în municipiul Sfântu Gheorghe, cartierul Câmpul Frumos</w:t>
      </w:r>
      <w:r w:rsidR="00F21390">
        <w:rPr>
          <w:lang w:val="ro-RO"/>
        </w:rPr>
        <w:t>, după cum urmează:</w:t>
      </w:r>
    </w:p>
    <w:p w:rsidR="004C0DB9" w:rsidRPr="005836C1" w:rsidRDefault="004C0DB9" w:rsidP="004C0DB9">
      <w:pPr>
        <w:pStyle w:val="ListParagraph"/>
        <w:widowControl w:val="0"/>
        <w:tabs>
          <w:tab w:val="left" w:pos="709"/>
          <w:tab w:val="left" w:pos="993"/>
        </w:tabs>
        <w:ind w:left="0"/>
        <w:jc w:val="both"/>
        <w:rPr>
          <w:lang w:val="ro-RO"/>
        </w:rPr>
      </w:pPr>
      <w:r w:rsidRPr="005836C1">
        <w:rPr>
          <w:b/>
          <w:bCs/>
          <w:lang w:val="ro-RO" w:eastAsia="hu-HU"/>
        </w:rPr>
        <w:tab/>
      </w:r>
      <w:r w:rsidR="00F21390">
        <w:rPr>
          <w:b/>
          <w:bCs/>
          <w:lang w:val="ro-RO" w:eastAsia="hu-HU"/>
        </w:rPr>
        <w:tab/>
      </w:r>
      <w:r w:rsidRPr="005836C1">
        <w:rPr>
          <w:b/>
          <w:bCs/>
          <w:lang w:val="ro-RO" w:eastAsia="hu-HU"/>
        </w:rPr>
        <w:t xml:space="preserve">I. </w:t>
      </w:r>
      <w:r w:rsidRPr="005836C1">
        <w:rPr>
          <w:lang w:val="ro-RO" w:eastAsia="hu-HU"/>
        </w:rPr>
        <w:t>Se introduce lit. d. la articolul 5 din Capitolul II cu următorul conținut:</w:t>
      </w:r>
    </w:p>
    <w:p w:rsidR="004C0DB9" w:rsidRPr="005836C1" w:rsidRDefault="004C0DB9" w:rsidP="004C0DB9">
      <w:pPr>
        <w:ind w:firstLine="705"/>
        <w:jc w:val="both"/>
        <w:rPr>
          <w:bCs/>
          <w:iCs/>
          <w:lang w:val="ro-RO" w:eastAsia="hu-HU"/>
        </w:rPr>
      </w:pPr>
      <w:r w:rsidRPr="005836C1">
        <w:rPr>
          <w:bCs/>
          <w:iCs/>
          <w:lang w:val="ro-RO" w:eastAsia="hu-HU"/>
        </w:rPr>
        <w:t>”d). achiziționat ulterior semnării contractului de concesiune și obținerii autorizației de construcții, fără ca investiția să fie finalizată”</w:t>
      </w:r>
    </w:p>
    <w:p w:rsidR="004C0DB9" w:rsidRPr="005836C1" w:rsidRDefault="004C0DB9" w:rsidP="004C0DB9">
      <w:pPr>
        <w:pStyle w:val="ListParagraph"/>
        <w:widowControl w:val="0"/>
        <w:tabs>
          <w:tab w:val="left" w:pos="851"/>
          <w:tab w:val="left" w:pos="993"/>
          <w:tab w:val="left" w:pos="1134"/>
        </w:tabs>
        <w:ind w:left="0"/>
        <w:jc w:val="both"/>
        <w:rPr>
          <w:lang w:val="ro-RO"/>
        </w:rPr>
      </w:pPr>
      <w:r w:rsidRPr="005836C1">
        <w:rPr>
          <w:b/>
          <w:bCs/>
          <w:lang w:val="ro-RO"/>
        </w:rPr>
        <w:tab/>
        <w:t xml:space="preserve">II. </w:t>
      </w:r>
      <w:r w:rsidRPr="005836C1">
        <w:rPr>
          <w:lang w:val="ro-RO"/>
        </w:rPr>
        <w:t>Articolul 6 din Capitolul II va avea următorul cuprins:</w:t>
      </w:r>
    </w:p>
    <w:p w:rsidR="004C0DB9" w:rsidRPr="005836C1" w:rsidRDefault="004C0DB9" w:rsidP="004C0DB9">
      <w:pPr>
        <w:widowControl w:val="0"/>
        <w:ind w:firstLine="705"/>
        <w:jc w:val="both"/>
        <w:rPr>
          <w:bCs/>
          <w:iCs/>
          <w:lang w:val="ro-RO" w:eastAsia="hu-HU"/>
        </w:rPr>
      </w:pPr>
      <w:r w:rsidRPr="005836C1">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rsidR="004C0DB9" w:rsidRPr="005836C1" w:rsidRDefault="004C0DB9" w:rsidP="004C0DB9">
      <w:pPr>
        <w:widowControl w:val="0"/>
        <w:ind w:firstLine="705"/>
        <w:jc w:val="both"/>
        <w:rPr>
          <w:lang w:val="ro-RO"/>
        </w:rPr>
      </w:pPr>
      <w:r w:rsidRPr="005836C1">
        <w:rPr>
          <w:bCs/>
          <w:iCs/>
          <w:lang w:val="ro-RO" w:eastAsia="hu-HU"/>
        </w:rPr>
        <w:t>(2) În situația prevăzută la art. 5. lit. b), valoarea terenului se stabilește fără a include eventualele investiții realizate de concesionar după data semnării contractului de concesiune.</w:t>
      </w:r>
    </w:p>
    <w:p w:rsidR="004C0DB9" w:rsidRPr="005836C1" w:rsidRDefault="004C0DB9" w:rsidP="004C0DB9">
      <w:pPr>
        <w:widowControl w:val="0"/>
        <w:ind w:firstLine="705"/>
        <w:jc w:val="both"/>
        <w:rPr>
          <w:lang w:val="ro-RO"/>
        </w:rPr>
      </w:pPr>
      <w:r w:rsidRPr="005836C1">
        <w:rPr>
          <w:bCs/>
          <w:iCs/>
          <w:lang w:val="ro-RO" w:eastAsia="hu-HU"/>
        </w:rPr>
        <w:t xml:space="preserve">(3) În situația prevăzută la art. 5. lit. c), dacă investitorul nu finalizează investiția asumată  în termen de 3 ani de la data achiziției, Municipiul Sfântu Gheorghe are dreptul de a </w:t>
      </w:r>
    </w:p>
    <w:p w:rsidR="004C0DB9" w:rsidRPr="005836C1" w:rsidRDefault="004C0DB9" w:rsidP="004C0DB9">
      <w:pPr>
        <w:widowControl w:val="0"/>
        <w:jc w:val="both"/>
        <w:rPr>
          <w:lang w:val="ro-RO"/>
        </w:rPr>
      </w:pPr>
      <w:r w:rsidRPr="005836C1">
        <w:rPr>
          <w:bCs/>
          <w:iCs/>
          <w:lang w:val="ro-RO" w:eastAsia="hu-HU"/>
        </w:rPr>
        <w:t xml:space="preserve">răscumpăra  terenul în aceleași condiții de preț ca la tranzacția de vânzare inițială. </w:t>
      </w:r>
    </w:p>
    <w:p w:rsidR="004C0DB9" w:rsidRPr="005836C1" w:rsidRDefault="004C0DB9" w:rsidP="004C0DB9">
      <w:pPr>
        <w:widowControl w:val="0"/>
        <w:jc w:val="both"/>
        <w:rPr>
          <w:lang w:val="ro-RO"/>
        </w:rPr>
      </w:pPr>
      <w:r w:rsidRPr="005836C1">
        <w:rPr>
          <w:bCs/>
          <w:iCs/>
          <w:lang w:val="ro-RO" w:eastAsia="hu-HU"/>
        </w:rPr>
        <w:t xml:space="preserve">Calculul se face la cursul de schimb EUR/RON al BNR din data răscumpărării. Ulterior  răscumpărării, investitorul poate încheia un contract de concesiune pe o perioadă de 49 de ani, la prețul de 1,5 Euro/mp/an + TVA, cu condiția achitării retroactive a taxei de </w:t>
      </w:r>
      <w:r w:rsidRPr="005836C1">
        <w:rPr>
          <w:lang w:val="ro-RO"/>
        </w:rPr>
        <w:t>concesiune aferente perioadei anterioare</w:t>
      </w:r>
      <w:r w:rsidRPr="005836C1">
        <w:rPr>
          <w:bCs/>
          <w:iCs/>
          <w:lang w:val="ro-RO" w:eastAsia="hu-HU"/>
        </w:rPr>
        <w:t>.</w:t>
      </w:r>
    </w:p>
    <w:p w:rsidR="0064106E" w:rsidRPr="00D7559C" w:rsidRDefault="004C0DB9" w:rsidP="0064106E">
      <w:pPr>
        <w:widowControl w:val="0"/>
        <w:ind w:firstLine="705"/>
        <w:jc w:val="both"/>
        <w:rPr>
          <w:bCs/>
          <w:iCs/>
          <w:lang w:val="ro-RO" w:eastAsia="hu-HU"/>
        </w:rPr>
      </w:pPr>
      <w:r w:rsidRPr="005836C1">
        <w:rPr>
          <w:bCs/>
          <w:iCs/>
          <w:lang w:val="ro-RO" w:eastAsia="hu-HU"/>
        </w:rPr>
        <w:t xml:space="preserve">(4) În situația prevăzută la art. 5. lit. d) dreptul de proprietate asupra terenului se  transferă la data semnării contractului de vânzare și a achitării integrale a prețului,  cu condiția prezentării unei scrisori </w:t>
      </w:r>
      <w:r w:rsidR="0064106E">
        <w:rPr>
          <w:bCs/>
          <w:iCs/>
          <w:lang w:val="ro-RO" w:eastAsia="hu-HU"/>
        </w:rPr>
        <w:t>de garanție bancară în cuantum</w:t>
      </w:r>
      <w:r w:rsidRPr="005836C1">
        <w:rPr>
          <w:bCs/>
          <w:iCs/>
          <w:lang w:val="ro-RO" w:eastAsia="hu-HU"/>
        </w:rPr>
        <w:t xml:space="preserve"> </w:t>
      </w:r>
      <w:r w:rsidR="0064106E" w:rsidRPr="00D7559C">
        <w:rPr>
          <w:bCs/>
          <w:iCs/>
          <w:lang w:val="ro-RO" w:eastAsia="hu-HU"/>
        </w:rPr>
        <w:t>de 20%  din valoarea terenului.</w:t>
      </w:r>
    </w:p>
    <w:p w:rsidR="004C0DB9" w:rsidRPr="005836C1" w:rsidRDefault="0064106E" w:rsidP="0064106E">
      <w:pPr>
        <w:widowControl w:val="0"/>
        <w:ind w:firstLine="705"/>
        <w:jc w:val="both"/>
        <w:rPr>
          <w:bCs/>
          <w:iCs/>
          <w:lang w:val="ro-RO" w:eastAsia="hu-HU"/>
        </w:rPr>
      </w:pPr>
      <w:r w:rsidRPr="005836C1">
        <w:rPr>
          <w:bCs/>
          <w:iCs/>
          <w:lang w:val="ro-RO" w:eastAsia="hu-HU"/>
        </w:rPr>
        <w:t xml:space="preserve"> </w:t>
      </w:r>
      <w:r w:rsidR="004C0DB9" w:rsidRPr="005836C1">
        <w:rPr>
          <w:bCs/>
          <w:iCs/>
          <w:lang w:val="ro-RO" w:eastAsia="hu-HU"/>
        </w:rPr>
        <w:t>(5) Garanția constituită potrivit alin. (4) se eliberează la data recepției finale a lucrărilor de investiții.</w:t>
      </w:r>
    </w:p>
    <w:p w:rsidR="004C0DB9" w:rsidRPr="005836C1" w:rsidRDefault="004C0DB9" w:rsidP="004C0DB9">
      <w:pPr>
        <w:widowControl w:val="0"/>
        <w:ind w:firstLine="705"/>
        <w:jc w:val="both"/>
        <w:rPr>
          <w:bCs/>
          <w:iCs/>
          <w:lang w:val="ro-RO" w:eastAsia="hu-HU"/>
        </w:rPr>
      </w:pPr>
      <w:r w:rsidRPr="005836C1">
        <w:rPr>
          <w:bCs/>
          <w:iCs/>
          <w:lang w:val="ro-RO" w:eastAsia="hu-HU"/>
        </w:rPr>
        <w:t>(6) Nerespectarea obligației de realizare a investiției atrage pierderea garanției bancare și conferă Municipiului Sfântu Gheorghe dreptul de a exercita dreptul de răscumpărare prevăzut la alin. (3).”</w:t>
      </w:r>
    </w:p>
    <w:p w:rsidR="004C0DB9" w:rsidRPr="005836C1" w:rsidRDefault="004C0DB9" w:rsidP="004C0DB9">
      <w:pPr>
        <w:widowControl w:val="0"/>
        <w:tabs>
          <w:tab w:val="left" w:pos="1134"/>
        </w:tabs>
        <w:ind w:left="705"/>
        <w:jc w:val="both"/>
        <w:rPr>
          <w:bCs/>
          <w:iCs/>
          <w:lang w:val="ro-RO" w:eastAsia="hu-HU"/>
        </w:rPr>
      </w:pPr>
      <w:r w:rsidRPr="005836C1">
        <w:rPr>
          <w:b/>
          <w:lang w:val="ro-RO" w:eastAsia="hu-HU"/>
        </w:rPr>
        <w:t>III.</w:t>
      </w:r>
      <w:r w:rsidRPr="005836C1">
        <w:rPr>
          <w:lang w:val="ro-RO" w:eastAsia="hu-HU"/>
        </w:rPr>
        <w:t xml:space="preserve"> Articolul 26. alin. e) va avea următorul cuprins:</w:t>
      </w:r>
    </w:p>
    <w:p w:rsidR="004C0DB9" w:rsidRDefault="004C0DB9" w:rsidP="00F21390">
      <w:pPr>
        <w:pStyle w:val="ListParagraph"/>
        <w:tabs>
          <w:tab w:val="left" w:pos="1134"/>
        </w:tabs>
        <w:ind w:left="0"/>
        <w:jc w:val="both"/>
        <w:rPr>
          <w:lang w:val="ro-RO" w:eastAsia="hu-HU"/>
        </w:rPr>
      </w:pPr>
      <w:r w:rsidRPr="005836C1">
        <w:rPr>
          <w:lang w:val="ro-RO"/>
        </w:rPr>
        <w:t>”e) Scutirile prevăzute la punctul b), c) și d se acordă în cadrul unui ajutor de stat promovate în condițiile legii, fiind supuse unor condiții cu privire la cuantumul acestor scutiri (toate ajutoarele de minimis obținute de investitor să nu depășească 300.000 € pe o perioadă de 3 ani).”</w:t>
      </w:r>
    </w:p>
    <w:p w:rsidR="004C0DB9" w:rsidRPr="005836C1" w:rsidRDefault="00F21390" w:rsidP="005836C1">
      <w:pPr>
        <w:ind w:firstLine="720"/>
        <w:jc w:val="both"/>
        <w:rPr>
          <w:lang w:val="ro-RO"/>
        </w:rPr>
      </w:pPr>
      <w:r w:rsidRPr="005836C1">
        <w:rPr>
          <w:lang w:val="ro-RO"/>
        </w:rPr>
        <w:t>Modificările propuse în adresa transmisă de administratorul SEPSIIPAR sunt menite să contribuie la buna funcționare a parcului industrial în condițiile legislației actuale.</w:t>
      </w:r>
    </w:p>
    <w:p w:rsidR="00F30AC4" w:rsidRDefault="00F30AC4" w:rsidP="00F30AC4">
      <w:pPr>
        <w:widowControl w:val="0"/>
        <w:ind w:firstLine="720"/>
        <w:jc w:val="both"/>
        <w:rPr>
          <w:lang w:val="ro-RO"/>
        </w:rPr>
      </w:pPr>
      <w:r w:rsidRPr="005836C1">
        <w:rPr>
          <w:lang w:val="ro-RO"/>
        </w:rPr>
        <w:t xml:space="preserve">Având în vedere </w:t>
      </w:r>
      <w:r>
        <w:rPr>
          <w:lang w:val="ro-RO"/>
        </w:rPr>
        <w:t xml:space="preserve">prevederile </w:t>
      </w:r>
      <w:r w:rsidRPr="005836C1">
        <w:rPr>
          <w:lang w:val="ro-RO"/>
        </w:rPr>
        <w:t>Legii nr. 52/2003 privind transparența decizională în administrația publică, republicată;</w:t>
      </w:r>
    </w:p>
    <w:p w:rsidR="00B26F24" w:rsidRPr="005836C1" w:rsidRDefault="007D0FBD" w:rsidP="005836C1">
      <w:pPr>
        <w:ind w:firstLine="708"/>
        <w:jc w:val="both"/>
        <w:rPr>
          <w:rStyle w:val="Strong"/>
          <w:lang w:val="ro-RO"/>
        </w:rPr>
      </w:pPr>
      <w:r>
        <w:rPr>
          <w:rFonts w:eastAsia="MS Mincho"/>
          <w:lang w:val="ro-RO"/>
        </w:rPr>
        <w:lastRenderedPageBreak/>
        <w:t>Compartimentul pentru monitorizare societăți c</w:t>
      </w:r>
      <w:r w:rsidR="003A0DC1" w:rsidRPr="005836C1">
        <w:rPr>
          <w:rFonts w:eastAsia="MS Mincho"/>
          <w:lang w:val="ro-RO"/>
        </w:rPr>
        <w:t xml:space="preserve">omerciale din cadrul Primăriei municipiului Sfântu Gheorghe propune spre analiză și dezbatere în ședința Consiliului Local al municipiului Sfântu Gheorghe Proiectul de hotărâre în vederea luării unei decizii cu privire la </w:t>
      </w:r>
      <w:r w:rsidR="003A0DC1" w:rsidRPr="005836C1">
        <w:rPr>
          <w:rStyle w:val="Strong"/>
          <w:b w:val="0"/>
          <w:lang w:val="ro-RO"/>
        </w:rPr>
        <w:t>modificarea  Regulamentului de Funcționare al Parcului Industrial „SEPSIIPAR”.</w:t>
      </w:r>
    </w:p>
    <w:p w:rsidR="00B26F24" w:rsidRPr="005836C1" w:rsidRDefault="00B26F24" w:rsidP="005836C1">
      <w:pPr>
        <w:ind w:firstLine="708"/>
        <w:jc w:val="both"/>
        <w:rPr>
          <w:rFonts w:eastAsia="MS Mincho"/>
          <w:lang w:val="ro-RO"/>
        </w:rPr>
      </w:pPr>
    </w:p>
    <w:p w:rsidR="00B26F24" w:rsidRPr="005836C1" w:rsidRDefault="00B26F24" w:rsidP="005836C1">
      <w:pPr>
        <w:rPr>
          <w:rFonts w:eastAsia="MS Mincho"/>
          <w:b/>
          <w:lang w:val="ro-RO"/>
        </w:rPr>
      </w:pPr>
    </w:p>
    <w:p w:rsidR="00B26F24" w:rsidRPr="005836C1" w:rsidRDefault="00B26F24" w:rsidP="005836C1">
      <w:pPr>
        <w:rPr>
          <w:rFonts w:eastAsia="MS Mincho"/>
          <w:b/>
          <w:lang w:val="ro-RO"/>
        </w:rPr>
      </w:pPr>
    </w:p>
    <w:p w:rsidR="00B26F24" w:rsidRPr="009C23AC" w:rsidRDefault="003A0DC1" w:rsidP="005836C1">
      <w:pPr>
        <w:ind w:firstLine="708"/>
        <w:jc w:val="both"/>
        <w:rPr>
          <w:rStyle w:val="Strong"/>
          <w:b w:val="0"/>
          <w:lang w:val="ro-RO"/>
        </w:rPr>
      </w:pPr>
      <w:r w:rsidRPr="005836C1">
        <w:rPr>
          <w:rFonts w:eastAsia="MS Mincho"/>
          <w:lang w:val="ro-RO"/>
        </w:rPr>
        <w:tab/>
      </w:r>
      <w:r w:rsidRPr="009C23AC">
        <w:rPr>
          <w:rFonts w:eastAsia="MS Mincho"/>
          <w:b/>
          <w:lang w:val="ro-RO"/>
        </w:rPr>
        <w:t>Compartimentul pentru Monitorizare Societăți Comerciale</w:t>
      </w:r>
    </w:p>
    <w:p w:rsidR="00B26F24" w:rsidRPr="005836C1" w:rsidRDefault="00B26F24" w:rsidP="005836C1">
      <w:pPr>
        <w:ind w:firstLine="708"/>
        <w:jc w:val="center"/>
        <w:rPr>
          <w:rFonts w:eastAsia="MS Mincho"/>
          <w:b/>
          <w:lang w:val="ro-RO"/>
        </w:rPr>
      </w:pPr>
    </w:p>
    <w:p w:rsidR="00B26F24" w:rsidRPr="005836C1" w:rsidRDefault="00B26F24" w:rsidP="005836C1">
      <w:pPr>
        <w:ind w:firstLine="708"/>
        <w:jc w:val="center"/>
        <w:rPr>
          <w:rFonts w:eastAsia="MS Mincho"/>
          <w:b/>
          <w:lang w:val="ro-RO"/>
        </w:rPr>
      </w:pPr>
    </w:p>
    <w:p w:rsidR="00B26F24" w:rsidRPr="005836C1" w:rsidRDefault="003A0DC1" w:rsidP="005836C1">
      <w:pPr>
        <w:jc w:val="both"/>
        <w:rPr>
          <w:rFonts w:eastAsia="MS Mincho"/>
          <w:lang w:val="ro-RO"/>
        </w:rPr>
      </w:pPr>
      <w:r w:rsidRPr="005836C1">
        <w:rPr>
          <w:rFonts w:eastAsia="MS Mincho"/>
          <w:lang w:val="ro-RO"/>
        </w:rPr>
        <w:tab/>
      </w:r>
      <w:r w:rsidRPr="005836C1">
        <w:rPr>
          <w:rFonts w:eastAsia="MS Mincho"/>
          <w:lang w:val="ro-RO"/>
        </w:rPr>
        <w:tab/>
        <w:t xml:space="preserve">Consilier,    </w:t>
      </w:r>
      <w:r w:rsidRPr="005836C1">
        <w:rPr>
          <w:rFonts w:eastAsia="MS Mincho"/>
          <w:lang w:val="ro-RO"/>
        </w:rPr>
        <w:tab/>
      </w:r>
      <w:r w:rsidRPr="005836C1">
        <w:rPr>
          <w:rFonts w:eastAsia="MS Mincho"/>
          <w:lang w:val="ro-RO"/>
        </w:rPr>
        <w:tab/>
      </w:r>
      <w:r w:rsidRPr="005836C1">
        <w:rPr>
          <w:rFonts w:eastAsia="MS Mincho"/>
          <w:lang w:val="ro-RO"/>
        </w:rPr>
        <w:tab/>
      </w:r>
      <w:r w:rsidR="009C23AC">
        <w:rPr>
          <w:rFonts w:eastAsia="MS Mincho"/>
          <w:lang w:val="ro-RO"/>
        </w:rPr>
        <w:tab/>
      </w:r>
      <w:r w:rsidRPr="005836C1">
        <w:rPr>
          <w:rFonts w:eastAsia="MS Mincho"/>
          <w:lang w:val="ro-RO"/>
        </w:rPr>
        <w:t>Inspector de specialitate</w:t>
      </w:r>
    </w:p>
    <w:p w:rsidR="00B26F24" w:rsidRPr="005836C1" w:rsidRDefault="003A0DC1" w:rsidP="005836C1">
      <w:pPr>
        <w:jc w:val="both"/>
        <w:rPr>
          <w:lang w:val="ro-RO"/>
        </w:rPr>
      </w:pPr>
      <w:r w:rsidRPr="005836C1">
        <w:rPr>
          <w:rFonts w:eastAsia="MS Mincho"/>
          <w:lang w:val="ro-RO"/>
        </w:rPr>
        <w:t xml:space="preserve">                     Szabó Kinga</w:t>
      </w:r>
      <w:r w:rsidRPr="005836C1">
        <w:rPr>
          <w:rFonts w:eastAsia="MS Mincho"/>
          <w:lang w:val="ro-RO"/>
        </w:rPr>
        <w:tab/>
      </w:r>
      <w:r w:rsidRPr="005836C1">
        <w:rPr>
          <w:rFonts w:eastAsia="MS Mincho"/>
          <w:lang w:val="ro-RO"/>
        </w:rPr>
        <w:tab/>
        <w:t xml:space="preserve">                   </w:t>
      </w:r>
      <w:r w:rsidR="009C23AC">
        <w:rPr>
          <w:rFonts w:eastAsia="MS Mincho"/>
          <w:lang w:val="ro-RO"/>
        </w:rPr>
        <w:tab/>
      </w:r>
      <w:r w:rsidR="009C23AC">
        <w:rPr>
          <w:rFonts w:eastAsia="MS Mincho"/>
          <w:lang w:val="ro-RO"/>
        </w:rPr>
        <w:tab/>
      </w:r>
      <w:r w:rsidRPr="005836C1">
        <w:rPr>
          <w:rFonts w:eastAsia="MS Mincho"/>
          <w:lang w:val="ro-RO"/>
        </w:rPr>
        <w:t>Derzsi Katalin</w:t>
      </w:r>
    </w:p>
    <w:p w:rsidR="00B26F24" w:rsidRPr="005836C1" w:rsidRDefault="003A0DC1" w:rsidP="003827D8">
      <w:pPr>
        <w:rPr>
          <w:lang w:val="ro-RO"/>
        </w:rPr>
      </w:pPr>
      <w:r w:rsidRPr="005836C1">
        <w:rPr>
          <w:lang w:val="ro-RO"/>
        </w:rPr>
        <w:br w:type="page"/>
      </w:r>
      <w:r w:rsidR="003827D8">
        <w:rPr>
          <w:b/>
          <w:lang w:val="ro-RO"/>
        </w:rPr>
        <w:lastRenderedPageBreak/>
        <w:t xml:space="preserve">Nr. </w:t>
      </w:r>
      <w:r w:rsidR="003827D8" w:rsidRPr="003827D8">
        <w:rPr>
          <w:b/>
          <w:lang w:val="ro-RO"/>
        </w:rPr>
        <w:t>32712/</w:t>
      </w:r>
      <w:r w:rsidR="00F30AC4">
        <w:rPr>
          <w:b/>
          <w:lang w:val="ro-RO"/>
        </w:rPr>
        <w:t>29.</w:t>
      </w:r>
      <w:r w:rsidR="003827D8" w:rsidRPr="003827D8">
        <w:rPr>
          <w:b/>
          <w:lang w:val="ro-RO"/>
        </w:rPr>
        <w:t xml:space="preserve">05.2025  </w:t>
      </w:r>
    </w:p>
    <w:p w:rsidR="00B26F24" w:rsidRPr="005836C1" w:rsidRDefault="00B26F24" w:rsidP="005836C1">
      <w:pPr>
        <w:jc w:val="both"/>
        <w:rPr>
          <w:lang w:val="ro-RO"/>
        </w:rPr>
      </w:pPr>
    </w:p>
    <w:p w:rsidR="00B26F24" w:rsidRPr="005836C1" w:rsidRDefault="00B26F24" w:rsidP="005836C1">
      <w:pPr>
        <w:jc w:val="both"/>
        <w:rPr>
          <w:lang w:val="ro-RO"/>
        </w:rPr>
      </w:pPr>
    </w:p>
    <w:p w:rsidR="00B26F24" w:rsidRPr="005836C1" w:rsidRDefault="00B26F24" w:rsidP="005836C1">
      <w:pPr>
        <w:jc w:val="center"/>
        <w:rPr>
          <w:b/>
          <w:lang w:val="ro-RO"/>
        </w:rPr>
      </w:pPr>
    </w:p>
    <w:p w:rsidR="00B26F24" w:rsidRPr="005836C1" w:rsidRDefault="00B26F24" w:rsidP="005836C1">
      <w:pPr>
        <w:jc w:val="center"/>
        <w:rPr>
          <w:b/>
          <w:lang w:val="ro-RO"/>
        </w:rPr>
      </w:pPr>
    </w:p>
    <w:p w:rsidR="00B26F24" w:rsidRPr="005836C1" w:rsidRDefault="00B26F24" w:rsidP="005836C1">
      <w:pPr>
        <w:jc w:val="center"/>
        <w:rPr>
          <w:b/>
          <w:lang w:val="ro-RO"/>
        </w:rPr>
      </w:pPr>
    </w:p>
    <w:p w:rsidR="00B26F24" w:rsidRPr="005836C1" w:rsidRDefault="00B26F24" w:rsidP="005836C1">
      <w:pPr>
        <w:jc w:val="center"/>
        <w:rPr>
          <w:b/>
          <w:lang w:val="ro-RO"/>
        </w:rPr>
      </w:pPr>
    </w:p>
    <w:p w:rsidR="00884749" w:rsidRDefault="00884749" w:rsidP="005836C1">
      <w:pPr>
        <w:jc w:val="center"/>
        <w:rPr>
          <w:b/>
          <w:lang w:val="ro-RO"/>
        </w:rPr>
      </w:pPr>
    </w:p>
    <w:p w:rsidR="00884749" w:rsidRDefault="00884749" w:rsidP="005836C1">
      <w:pPr>
        <w:jc w:val="center"/>
        <w:rPr>
          <w:b/>
          <w:lang w:val="ro-RO"/>
        </w:rPr>
      </w:pPr>
    </w:p>
    <w:p w:rsidR="00884749" w:rsidRDefault="00884749" w:rsidP="005836C1">
      <w:pPr>
        <w:jc w:val="center"/>
        <w:rPr>
          <w:b/>
          <w:lang w:val="ro-RO"/>
        </w:rPr>
      </w:pPr>
    </w:p>
    <w:p w:rsidR="00B26F24" w:rsidRPr="005836C1" w:rsidRDefault="003A0DC1" w:rsidP="005836C1">
      <w:pPr>
        <w:jc w:val="center"/>
        <w:rPr>
          <w:b/>
          <w:lang w:val="ro-RO"/>
        </w:rPr>
      </w:pPr>
      <w:r w:rsidRPr="005836C1">
        <w:rPr>
          <w:b/>
          <w:lang w:val="ro-RO"/>
        </w:rPr>
        <w:t>REFERAT DE APROBARE</w:t>
      </w:r>
    </w:p>
    <w:p w:rsidR="003827D8" w:rsidRPr="005836C1" w:rsidRDefault="003827D8" w:rsidP="003827D8">
      <w:pPr>
        <w:jc w:val="center"/>
        <w:rPr>
          <w:b/>
          <w:lang w:val="ro-RO"/>
        </w:rPr>
      </w:pPr>
      <w:r w:rsidRPr="005836C1">
        <w:rPr>
          <w:rStyle w:val="Strong"/>
          <w:lang w:val="ro-RO"/>
        </w:rPr>
        <w:t>privind modificarea Regulamentului de Funcționare al Parcului Industrial „SEPSIIPAR” aprobat prin HCL nr. 194/2017, cu modificările și completările ulterioare</w:t>
      </w:r>
    </w:p>
    <w:p w:rsidR="00B26F24" w:rsidRPr="005836C1" w:rsidRDefault="00B26F24" w:rsidP="005836C1">
      <w:pPr>
        <w:jc w:val="center"/>
        <w:rPr>
          <w:rStyle w:val="Strong"/>
          <w:lang w:val="ro-RO"/>
        </w:rPr>
      </w:pPr>
    </w:p>
    <w:p w:rsidR="00B26F24" w:rsidRPr="005836C1" w:rsidRDefault="00B26F24" w:rsidP="005836C1">
      <w:pPr>
        <w:jc w:val="both"/>
        <w:rPr>
          <w:lang w:val="ro-RO"/>
        </w:rPr>
      </w:pPr>
    </w:p>
    <w:p w:rsidR="00B26F24" w:rsidRPr="005836C1" w:rsidRDefault="00B26F24" w:rsidP="005836C1">
      <w:pPr>
        <w:jc w:val="both"/>
        <w:rPr>
          <w:lang w:val="ro-RO"/>
        </w:rPr>
      </w:pPr>
    </w:p>
    <w:p w:rsidR="00B26F24" w:rsidRPr="005836C1" w:rsidRDefault="003A0DC1" w:rsidP="005836C1">
      <w:pPr>
        <w:ind w:firstLine="709"/>
        <w:jc w:val="both"/>
        <w:rPr>
          <w:lang w:val="ro-RO"/>
        </w:rPr>
      </w:pPr>
      <w:r w:rsidRPr="005836C1">
        <w:rPr>
          <w:lang w:val="ro-RO"/>
        </w:rPr>
        <w:t>Având la bază prevederile H.C.L. nr. 194/2017 privind aprobarea Regulamentului de Funcționare al Parcului Industrial „SEPSIIPAR”;</w:t>
      </w:r>
    </w:p>
    <w:p w:rsidR="003A0DC1" w:rsidRDefault="003A0DC1" w:rsidP="005836C1">
      <w:pPr>
        <w:ind w:firstLine="720"/>
        <w:jc w:val="both"/>
        <w:rPr>
          <w:lang w:val="ro-RO"/>
        </w:rPr>
      </w:pPr>
      <w:r w:rsidRPr="005836C1">
        <w:rPr>
          <w:lang w:val="ro-RO"/>
        </w:rPr>
        <w:t xml:space="preserve">Având în vedere adresa nr. </w:t>
      </w:r>
      <w:r w:rsidR="003876F9">
        <w:rPr>
          <w:lang w:val="ro-RO"/>
        </w:rPr>
        <w:t>219</w:t>
      </w:r>
      <w:r w:rsidRPr="005836C1">
        <w:rPr>
          <w:lang w:val="ro-RO"/>
        </w:rPr>
        <w:t>/</w:t>
      </w:r>
      <w:r>
        <w:rPr>
          <w:lang w:val="ro-RO"/>
        </w:rPr>
        <w:t>29.</w:t>
      </w:r>
      <w:r w:rsidRPr="005836C1">
        <w:rPr>
          <w:lang w:val="ro-RO"/>
        </w:rPr>
        <w:t>05.2025 al administratorului SEPSIIPAR SRL, înregistrată la Primăria municipiului Sfân</w:t>
      </w:r>
      <w:r>
        <w:rPr>
          <w:lang w:val="ro-RO"/>
        </w:rPr>
        <w:t>tu Gheorghe sub nr. 32710/29.05.</w:t>
      </w:r>
      <w:r w:rsidRPr="005836C1">
        <w:rPr>
          <w:lang w:val="ro-RO"/>
        </w:rPr>
        <w:t>20</w:t>
      </w:r>
      <w:r>
        <w:rPr>
          <w:lang w:val="ro-RO"/>
        </w:rPr>
        <w:t xml:space="preserve">25, prin care propune modificarea și completarea </w:t>
      </w:r>
      <w:r w:rsidRPr="005836C1">
        <w:rPr>
          <w:lang w:val="ro-RO"/>
        </w:rPr>
        <w:t>regulamentului de funcționare a Parcului Industrial SEPSIIPAR</w:t>
      </w:r>
      <w:r>
        <w:rPr>
          <w:lang w:val="ro-RO"/>
        </w:rPr>
        <w:t xml:space="preserve"> SRL cu sediul în municipiul Sfântu Gheorghe</w:t>
      </w:r>
    </w:p>
    <w:p w:rsidR="00B26F24" w:rsidRPr="005836C1" w:rsidRDefault="003A0DC1" w:rsidP="005836C1">
      <w:pPr>
        <w:ind w:firstLine="720"/>
        <w:jc w:val="both"/>
        <w:rPr>
          <w:lang w:val="ro-RO"/>
        </w:rPr>
      </w:pPr>
      <w:r w:rsidRPr="005836C1">
        <w:rPr>
          <w:lang w:val="ro-RO"/>
        </w:rPr>
        <w:t>Modificările propuse în adresa transmisă de administratorul SEPSIIPAR sunt menite să contribuie la buna funcționare a parcului industrial în condițiile legislației actuale.</w:t>
      </w:r>
    </w:p>
    <w:p w:rsidR="00F30AC4" w:rsidRDefault="00F30AC4" w:rsidP="00F30AC4">
      <w:pPr>
        <w:widowControl w:val="0"/>
        <w:ind w:firstLine="720"/>
        <w:jc w:val="both"/>
        <w:rPr>
          <w:lang w:val="ro-RO"/>
        </w:rPr>
      </w:pPr>
      <w:r w:rsidRPr="005836C1">
        <w:rPr>
          <w:lang w:val="ro-RO"/>
        </w:rPr>
        <w:t xml:space="preserve">Având în vedere </w:t>
      </w:r>
      <w:r>
        <w:rPr>
          <w:lang w:val="ro-RO"/>
        </w:rPr>
        <w:t xml:space="preserve">prevederile </w:t>
      </w:r>
      <w:r w:rsidRPr="005836C1">
        <w:rPr>
          <w:lang w:val="ro-RO"/>
        </w:rPr>
        <w:t>Legii nr. 52/2003 privind transparența decizională în administrația publică, republicată;</w:t>
      </w:r>
    </w:p>
    <w:p w:rsidR="00B26F24" w:rsidRPr="005836C1" w:rsidRDefault="003A0DC1" w:rsidP="005836C1">
      <w:pPr>
        <w:ind w:firstLine="708"/>
        <w:jc w:val="both"/>
        <w:rPr>
          <w:lang w:val="ro-RO"/>
        </w:rPr>
      </w:pPr>
      <w:r w:rsidRPr="005836C1">
        <w:rPr>
          <w:lang w:val="ro-RO"/>
        </w:rPr>
        <w:t>Având în vedere cele menționate mai sus propun aprobarea modificării Regulamentului de funcționare a Parcului industrial</w:t>
      </w:r>
      <w:r>
        <w:rPr>
          <w:lang w:val="ro-RO"/>
        </w:rPr>
        <w:t xml:space="preserve"> SESPIIPAR</w:t>
      </w:r>
      <w:r w:rsidRPr="005836C1">
        <w:rPr>
          <w:lang w:val="ro-RO"/>
        </w:rPr>
        <w:t>, în vederea îmbunătățirii bunei funcționări a acestuia și  aprobarea Proiectului de hotărâre în ședința Consiliului Local.</w:t>
      </w:r>
    </w:p>
    <w:p w:rsidR="00B26F24" w:rsidRPr="005836C1" w:rsidRDefault="00B26F24" w:rsidP="005836C1">
      <w:pPr>
        <w:ind w:firstLine="708"/>
        <w:jc w:val="center"/>
        <w:rPr>
          <w:b/>
          <w:lang w:val="ro-RO"/>
        </w:rPr>
      </w:pPr>
    </w:p>
    <w:p w:rsidR="00B26F24" w:rsidRDefault="00B26F24" w:rsidP="005836C1">
      <w:pPr>
        <w:ind w:firstLine="708"/>
        <w:jc w:val="center"/>
        <w:rPr>
          <w:b/>
          <w:lang w:val="ro-RO"/>
        </w:rPr>
      </w:pPr>
    </w:p>
    <w:p w:rsidR="00884749" w:rsidRPr="005836C1" w:rsidRDefault="00884749" w:rsidP="005836C1">
      <w:pPr>
        <w:ind w:firstLine="708"/>
        <w:jc w:val="center"/>
        <w:rPr>
          <w:b/>
          <w:lang w:val="ro-RO"/>
        </w:rPr>
      </w:pPr>
    </w:p>
    <w:p w:rsidR="00B26F24" w:rsidRPr="005836C1" w:rsidRDefault="00B26F24" w:rsidP="005836C1">
      <w:pPr>
        <w:ind w:firstLine="708"/>
        <w:jc w:val="center"/>
        <w:rPr>
          <w:b/>
          <w:lang w:val="ro-RO"/>
        </w:rPr>
      </w:pPr>
    </w:p>
    <w:p w:rsidR="00B26F24" w:rsidRPr="005836C1" w:rsidRDefault="003A0DC1" w:rsidP="005836C1">
      <w:pPr>
        <w:jc w:val="center"/>
        <w:rPr>
          <w:b/>
          <w:bCs/>
          <w:lang w:val="ro-RO"/>
        </w:rPr>
      </w:pPr>
      <w:r w:rsidRPr="005836C1">
        <w:rPr>
          <w:b/>
          <w:bCs/>
          <w:lang w:val="ro-RO"/>
        </w:rPr>
        <w:t>PRIMAR,</w:t>
      </w:r>
    </w:p>
    <w:p w:rsidR="00B26F24" w:rsidRPr="005836C1" w:rsidRDefault="003A0DC1" w:rsidP="005836C1">
      <w:pPr>
        <w:jc w:val="center"/>
        <w:rPr>
          <w:b/>
          <w:lang w:val="ro-RO"/>
        </w:rPr>
      </w:pPr>
      <w:r w:rsidRPr="005836C1">
        <w:rPr>
          <w:b/>
          <w:bCs/>
          <w:lang w:val="ro-RO"/>
        </w:rPr>
        <w:t>ANTAL ÁRPÁD-ANDRÁS</w:t>
      </w:r>
    </w:p>
    <w:p w:rsidR="00B26F24" w:rsidRPr="005836C1" w:rsidRDefault="00B26F24" w:rsidP="005836C1">
      <w:pPr>
        <w:jc w:val="both"/>
        <w:rPr>
          <w:lang w:val="ro-RO"/>
        </w:rPr>
      </w:pPr>
    </w:p>
    <w:sectPr w:rsidR="00B26F24" w:rsidRPr="005836C1" w:rsidSect="0068589F">
      <w:pgSz w:w="11906" w:h="16838"/>
      <w:pgMar w:top="851" w:right="1418" w:bottom="851" w:left="1701"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C5"/>
    <w:multiLevelType w:val="hybridMultilevel"/>
    <w:tmpl w:val="DC16F93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04166E44"/>
    <w:multiLevelType w:val="hybridMultilevel"/>
    <w:tmpl w:val="D47082D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0D2209D4"/>
    <w:multiLevelType w:val="multilevel"/>
    <w:tmpl w:val="290047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D1336B"/>
    <w:multiLevelType w:val="hybridMultilevel"/>
    <w:tmpl w:val="495830E2"/>
    <w:lvl w:ilvl="0" w:tplc="04180017">
      <w:start w:val="1"/>
      <w:numFmt w:val="lowerLetter"/>
      <w:lvlText w:val="%1)"/>
      <w:lvlJc w:val="left"/>
      <w:pPr>
        <w:ind w:left="2912" w:hanging="360"/>
      </w:pPr>
    </w:lvl>
    <w:lvl w:ilvl="1" w:tplc="04180019" w:tentative="1">
      <w:start w:val="1"/>
      <w:numFmt w:val="lowerLetter"/>
      <w:lvlText w:val="%2."/>
      <w:lvlJc w:val="left"/>
      <w:pPr>
        <w:ind w:left="3632" w:hanging="360"/>
      </w:pPr>
    </w:lvl>
    <w:lvl w:ilvl="2" w:tplc="0418001B" w:tentative="1">
      <w:start w:val="1"/>
      <w:numFmt w:val="lowerRoman"/>
      <w:lvlText w:val="%3."/>
      <w:lvlJc w:val="right"/>
      <w:pPr>
        <w:ind w:left="4352" w:hanging="180"/>
      </w:pPr>
    </w:lvl>
    <w:lvl w:ilvl="3" w:tplc="0418000F" w:tentative="1">
      <w:start w:val="1"/>
      <w:numFmt w:val="decimal"/>
      <w:lvlText w:val="%4."/>
      <w:lvlJc w:val="left"/>
      <w:pPr>
        <w:ind w:left="5072" w:hanging="360"/>
      </w:pPr>
    </w:lvl>
    <w:lvl w:ilvl="4" w:tplc="04180019" w:tentative="1">
      <w:start w:val="1"/>
      <w:numFmt w:val="lowerLetter"/>
      <w:lvlText w:val="%5."/>
      <w:lvlJc w:val="left"/>
      <w:pPr>
        <w:ind w:left="5792" w:hanging="360"/>
      </w:pPr>
    </w:lvl>
    <w:lvl w:ilvl="5" w:tplc="0418001B" w:tentative="1">
      <w:start w:val="1"/>
      <w:numFmt w:val="lowerRoman"/>
      <w:lvlText w:val="%6."/>
      <w:lvlJc w:val="right"/>
      <w:pPr>
        <w:ind w:left="6512" w:hanging="180"/>
      </w:pPr>
    </w:lvl>
    <w:lvl w:ilvl="6" w:tplc="0418000F" w:tentative="1">
      <w:start w:val="1"/>
      <w:numFmt w:val="decimal"/>
      <w:lvlText w:val="%7."/>
      <w:lvlJc w:val="left"/>
      <w:pPr>
        <w:ind w:left="7232" w:hanging="360"/>
      </w:pPr>
    </w:lvl>
    <w:lvl w:ilvl="7" w:tplc="04180019" w:tentative="1">
      <w:start w:val="1"/>
      <w:numFmt w:val="lowerLetter"/>
      <w:lvlText w:val="%8."/>
      <w:lvlJc w:val="left"/>
      <w:pPr>
        <w:ind w:left="7952" w:hanging="360"/>
      </w:pPr>
    </w:lvl>
    <w:lvl w:ilvl="8" w:tplc="0418001B" w:tentative="1">
      <w:start w:val="1"/>
      <w:numFmt w:val="lowerRoman"/>
      <w:lvlText w:val="%9."/>
      <w:lvlJc w:val="right"/>
      <w:pPr>
        <w:ind w:left="8672" w:hanging="180"/>
      </w:pPr>
    </w:lvl>
  </w:abstractNum>
  <w:abstractNum w:abstractNumId="4" w15:restartNumberingAfterBreak="0">
    <w:nsid w:val="13427B9A"/>
    <w:multiLevelType w:val="hybridMultilevel"/>
    <w:tmpl w:val="7FE29E9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8163721"/>
    <w:multiLevelType w:val="hybridMultilevel"/>
    <w:tmpl w:val="4170B1E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27BC7FF5"/>
    <w:multiLevelType w:val="hybridMultilevel"/>
    <w:tmpl w:val="582882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A1508CA"/>
    <w:multiLevelType w:val="hybridMultilevel"/>
    <w:tmpl w:val="8BD282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52AE208A"/>
    <w:multiLevelType w:val="hybridMultilevel"/>
    <w:tmpl w:val="D05E1C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3E92B68"/>
    <w:multiLevelType w:val="hybridMultilevel"/>
    <w:tmpl w:val="B9ACB40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6B224B45"/>
    <w:multiLevelType w:val="multilevel"/>
    <w:tmpl w:val="9A181C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12C017D"/>
    <w:multiLevelType w:val="multilevel"/>
    <w:tmpl w:val="E88E0D7E"/>
    <w:lvl w:ilvl="0">
      <w:start w:val="1"/>
      <w:numFmt w:val="lowerLetter"/>
      <w:lvlText w:val="%1)"/>
      <w:lvlJc w:val="left"/>
      <w:pPr>
        <w:tabs>
          <w:tab w:val="num" w:pos="720"/>
        </w:tabs>
        <w:ind w:left="720" w:hanging="360"/>
      </w:pPr>
      <w:rPr>
        <w:rFonts w:hint="default"/>
        <w:sz w:val="24"/>
        <w:szCs w:val="24"/>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AC5985"/>
    <w:multiLevelType w:val="multilevel"/>
    <w:tmpl w:val="3D8454A6"/>
    <w:lvl w:ilvl="0">
      <w:start w:val="1"/>
      <w:numFmt w:val="upperRoman"/>
      <w:lvlText w:val="%1."/>
      <w:lvlJc w:val="left"/>
      <w:pPr>
        <w:tabs>
          <w:tab w:val="num" w:pos="0"/>
        </w:tabs>
        <w:ind w:left="1425" w:hanging="720"/>
      </w:pPr>
      <w:rPr>
        <w:b/>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12"/>
  </w:num>
  <w:num w:numId="2">
    <w:abstractNumId w:val="10"/>
  </w:num>
  <w:num w:numId="3">
    <w:abstractNumId w:val="2"/>
  </w:num>
  <w:num w:numId="4">
    <w:abstractNumId w:val="11"/>
  </w:num>
  <w:num w:numId="5">
    <w:abstractNumId w:val="1"/>
  </w:num>
  <w:num w:numId="6">
    <w:abstractNumId w:val="5"/>
  </w:num>
  <w:num w:numId="7">
    <w:abstractNumId w:val="9"/>
  </w:num>
  <w:num w:numId="8">
    <w:abstractNumId w:val="7"/>
  </w:num>
  <w:num w:numId="9">
    <w:abstractNumId w:val="0"/>
  </w:num>
  <w:num w:numId="10">
    <w:abstractNumId w:val="4"/>
  </w:num>
  <w:num w:numId="11">
    <w:abstractNumId w:val="3"/>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F24"/>
    <w:rsid w:val="00065B21"/>
    <w:rsid w:val="000D751D"/>
    <w:rsid w:val="0017755D"/>
    <w:rsid w:val="001A5DA4"/>
    <w:rsid w:val="0023786A"/>
    <w:rsid w:val="002622AD"/>
    <w:rsid w:val="002660EE"/>
    <w:rsid w:val="00293F72"/>
    <w:rsid w:val="0037528D"/>
    <w:rsid w:val="003827D8"/>
    <w:rsid w:val="003876F9"/>
    <w:rsid w:val="003A0DC1"/>
    <w:rsid w:val="00440A3C"/>
    <w:rsid w:val="004671B5"/>
    <w:rsid w:val="00471A03"/>
    <w:rsid w:val="004B0CEE"/>
    <w:rsid w:val="004C0DB9"/>
    <w:rsid w:val="004C24DA"/>
    <w:rsid w:val="00571A10"/>
    <w:rsid w:val="005836C1"/>
    <w:rsid w:val="006145AA"/>
    <w:rsid w:val="00640472"/>
    <w:rsid w:val="0064106E"/>
    <w:rsid w:val="0068589F"/>
    <w:rsid w:val="006930BB"/>
    <w:rsid w:val="006B5522"/>
    <w:rsid w:val="00737096"/>
    <w:rsid w:val="007D0FBD"/>
    <w:rsid w:val="007F7473"/>
    <w:rsid w:val="00801984"/>
    <w:rsid w:val="00884749"/>
    <w:rsid w:val="009C23AC"/>
    <w:rsid w:val="00A41F10"/>
    <w:rsid w:val="00A56019"/>
    <w:rsid w:val="00A70BE1"/>
    <w:rsid w:val="00B26F24"/>
    <w:rsid w:val="00B27AE1"/>
    <w:rsid w:val="00B7764B"/>
    <w:rsid w:val="00D51FA3"/>
    <w:rsid w:val="00D7559C"/>
    <w:rsid w:val="00DF36D6"/>
    <w:rsid w:val="00E87D6E"/>
    <w:rsid w:val="00EA60AC"/>
    <w:rsid w:val="00F02CC8"/>
    <w:rsid w:val="00F03FD0"/>
    <w:rsid w:val="00F21390"/>
    <w:rsid w:val="00F30AC4"/>
    <w:rsid w:val="00F77FE1"/>
    <w:rsid w:val="00FA5686"/>
    <w:rsid w:val="00FB009B"/>
    <w:rsid w:val="00FD2506"/>
    <w:rsid w:val="00FD37E0"/>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E9C31E61-0CB2-4557-8D87-1C38F4EE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EA3"/>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032EA3"/>
    <w:rPr>
      <w:b/>
      <w:bCs/>
    </w:rPr>
  </w:style>
  <w:style w:type="character" w:customStyle="1" w:styleId="HeaderChar">
    <w:name w:val="Header Char"/>
    <w:basedOn w:val="DefaultParagraphFont"/>
    <w:link w:val="Header"/>
    <w:uiPriority w:val="99"/>
    <w:qFormat/>
    <w:rsid w:val="006D54D9"/>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D54D9"/>
    <w:rPr>
      <w:rFonts w:ascii="Times New Roman" w:eastAsia="Times New Roman" w:hAnsi="Times New Roman" w:cs="Times New Roman"/>
      <w:sz w:val="24"/>
      <w:szCs w:val="24"/>
      <w:lang w:val="en-US"/>
    </w:rPr>
  </w:style>
  <w:style w:type="character" w:customStyle="1" w:styleId="BalloonTextChar">
    <w:name w:val="Balloon Text Char"/>
    <w:basedOn w:val="DefaultParagraphFont"/>
    <w:link w:val="BalloonText"/>
    <w:uiPriority w:val="99"/>
    <w:semiHidden/>
    <w:qFormat/>
    <w:rsid w:val="00643619"/>
    <w:rPr>
      <w:rFonts w:ascii="Segoe UI" w:eastAsia="Times New Roman" w:hAnsi="Segoe UI" w:cs="Segoe UI"/>
      <w:sz w:val="18"/>
      <w:szCs w:val="18"/>
      <w:lang w:val="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CharCharCharCharCharCharCharChar1">
    <w:name w:val="Char Char Char Char Char Char Char Char1"/>
    <w:basedOn w:val="Normal"/>
    <w:qFormat/>
    <w:rsid w:val="00571460"/>
    <w:rPr>
      <w:lang w:val="pl-PL" w:eastAsia="pl-P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6D54D9"/>
    <w:pPr>
      <w:tabs>
        <w:tab w:val="center" w:pos="4513"/>
        <w:tab w:val="right" w:pos="9026"/>
      </w:tabs>
    </w:pPr>
  </w:style>
  <w:style w:type="paragraph" w:styleId="Footer">
    <w:name w:val="footer"/>
    <w:basedOn w:val="Normal"/>
    <w:link w:val="FooterChar"/>
    <w:uiPriority w:val="99"/>
    <w:unhideWhenUsed/>
    <w:rsid w:val="006D54D9"/>
    <w:pPr>
      <w:tabs>
        <w:tab w:val="center" w:pos="4513"/>
        <w:tab w:val="right" w:pos="9026"/>
      </w:tabs>
    </w:pPr>
  </w:style>
  <w:style w:type="paragraph" w:styleId="ListParagraph">
    <w:name w:val="List Paragraph"/>
    <w:basedOn w:val="Normal"/>
    <w:uiPriority w:val="34"/>
    <w:qFormat/>
    <w:rsid w:val="00426549"/>
    <w:pPr>
      <w:ind w:left="720"/>
      <w:contextualSpacing/>
    </w:pPr>
  </w:style>
  <w:style w:type="paragraph" w:styleId="BalloonText">
    <w:name w:val="Balloon Text"/>
    <w:basedOn w:val="Normal"/>
    <w:link w:val="BalloonTextChar"/>
    <w:uiPriority w:val="99"/>
    <w:semiHidden/>
    <w:unhideWhenUsed/>
    <w:qFormat/>
    <w:rsid w:val="00643619"/>
    <w:rPr>
      <w:rFonts w:ascii="Segoe UI" w:hAnsi="Segoe UI" w:cs="Segoe UI"/>
      <w:sz w:val="18"/>
      <w:szCs w:val="18"/>
    </w:rPr>
  </w:style>
  <w:style w:type="paragraph" w:customStyle="1" w:styleId="CharChar">
    <w:name w:val="Char Char"/>
    <w:basedOn w:val="Normal"/>
    <w:qFormat/>
    <w:rsid w:val="00B70342"/>
    <w:rPr>
      <w:lang w:val="pl-PL" w:eastAsia="pl-PL"/>
    </w:rPr>
  </w:style>
  <w:style w:type="paragraph" w:customStyle="1" w:styleId="bele">
    <w:name w:val="bele"/>
    <w:basedOn w:val="Normal"/>
    <w:qFormat/>
    <w:rsid w:val="00B5049C"/>
    <w:pPr>
      <w:ind w:firstLine="851"/>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10</Pages>
  <Words>3369</Words>
  <Characters>23251</Characters>
  <Application>Microsoft Office Word</Application>
  <DocSecurity>0</DocSecurity>
  <Lines>193</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kinga.szabo@sepsi.ro</dc:creator>
  <dc:description/>
  <cp:lastModifiedBy>Tunde</cp:lastModifiedBy>
  <cp:revision>79</cp:revision>
  <cp:lastPrinted>2025-06-04T09:45:00Z</cp:lastPrinted>
  <dcterms:created xsi:type="dcterms:W3CDTF">2022-10-04T07:15:00Z</dcterms:created>
  <dcterms:modified xsi:type="dcterms:W3CDTF">2025-06-05T06:39:00Z</dcterms:modified>
  <dc:language>ro-RO</dc:language>
</cp:coreProperties>
</file>