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94B" w:rsidRPr="0043094B" w:rsidRDefault="0043094B" w:rsidP="0043094B">
      <w:pPr>
        <w:keepNext/>
        <w:widowControl w:val="0"/>
        <w:snapToGrid w:val="0"/>
        <w:spacing w:after="0" w:line="240" w:lineRule="auto"/>
        <w:ind w:left="2160" w:hanging="1593"/>
        <w:jc w:val="both"/>
        <w:outlineLvl w:val="7"/>
        <w:rPr>
          <w:rFonts w:ascii="Times New Roman" w:eastAsia="Times New Roman" w:hAnsi="Times New Roman" w:cs="Times New Roman"/>
          <w:sz w:val="24"/>
          <w:szCs w:val="20"/>
          <w:lang w:val="en-AU"/>
        </w:rPr>
      </w:pPr>
      <w:proofErr w:type="spellStart"/>
      <w:r w:rsidRPr="0043094B">
        <w:rPr>
          <w:rFonts w:ascii="Times New Roman" w:eastAsia="Times New Roman" w:hAnsi="Times New Roman" w:cs="Times New Roman"/>
          <w:sz w:val="24"/>
          <w:szCs w:val="20"/>
          <w:lang w:val="en-AU"/>
        </w:rPr>
        <w:t>Nr</w:t>
      </w:r>
      <w:proofErr w:type="spellEnd"/>
      <w:r w:rsidRPr="0043094B">
        <w:rPr>
          <w:rFonts w:ascii="Times New Roman" w:eastAsia="Times New Roman" w:hAnsi="Times New Roman" w:cs="Times New Roman"/>
          <w:sz w:val="24"/>
          <w:szCs w:val="20"/>
          <w:lang w:val="en-AU"/>
        </w:rPr>
        <w:t>. 11906/24.02.2020</w:t>
      </w:r>
    </w:p>
    <w:p w:rsidR="0043094B" w:rsidRDefault="0043094B" w:rsidP="004F6612">
      <w:pPr>
        <w:keepNext/>
        <w:widowControl w:val="0"/>
        <w:snapToGrid w:val="0"/>
        <w:spacing w:after="0" w:line="240" w:lineRule="auto"/>
        <w:ind w:left="2160" w:firstLine="720"/>
        <w:jc w:val="both"/>
        <w:outlineLvl w:val="7"/>
        <w:rPr>
          <w:rFonts w:ascii="Times New Roman" w:eastAsia="Times New Roman" w:hAnsi="Times New Roman" w:cs="Times New Roman"/>
          <w:b/>
          <w:sz w:val="24"/>
          <w:szCs w:val="20"/>
          <w:lang w:val="en-AU"/>
        </w:rPr>
      </w:pPr>
    </w:p>
    <w:p w:rsidR="004F6612" w:rsidRPr="00EA7485" w:rsidRDefault="004F6612" w:rsidP="004F6612">
      <w:pPr>
        <w:keepNext/>
        <w:widowControl w:val="0"/>
        <w:snapToGrid w:val="0"/>
        <w:spacing w:after="0" w:line="240" w:lineRule="auto"/>
        <w:ind w:left="2160" w:firstLine="720"/>
        <w:jc w:val="both"/>
        <w:outlineLvl w:val="7"/>
        <w:rPr>
          <w:rFonts w:ascii="Times New Roman" w:eastAsia="Times New Roman" w:hAnsi="Times New Roman" w:cs="Times New Roman"/>
          <w:b/>
          <w:sz w:val="24"/>
          <w:szCs w:val="20"/>
          <w:lang w:val="en-AU"/>
        </w:rPr>
      </w:pPr>
      <w:bookmarkStart w:id="0" w:name="_GoBack"/>
      <w:bookmarkEnd w:id="0"/>
      <w:r w:rsidRPr="00EA7485">
        <w:rPr>
          <w:rFonts w:ascii="Times New Roman" w:eastAsia="Times New Roman" w:hAnsi="Times New Roman" w:cs="Times New Roman"/>
          <w:b/>
          <w:sz w:val="24"/>
          <w:szCs w:val="20"/>
          <w:lang w:val="en-AU"/>
        </w:rPr>
        <w:t>PROIECT DE HOTĂRÂRE</w:t>
      </w:r>
    </w:p>
    <w:p w:rsidR="004F6612" w:rsidRPr="00EA7485" w:rsidRDefault="004F6612" w:rsidP="004F66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:rsidR="004F6612" w:rsidRPr="00EA7485" w:rsidRDefault="004F6612" w:rsidP="004F66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EA7485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privind aprobarea asocierii Municipiului Sfântu Gheorghe prin Consiliul </w:t>
      </w:r>
      <w:r w:rsidR="008516DA" w:rsidRPr="00EA7485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Local al M</w:t>
      </w:r>
      <w:r w:rsidRPr="00EA7485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unicipiului Sfântu Gheorghe cu </w:t>
      </w:r>
      <w:r w:rsidR="00DC5931" w:rsidRPr="00EA7485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Județul Covasna </w:t>
      </w:r>
      <w:r w:rsidR="00A83B2E" w:rsidRPr="00EA7485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prin Consiliul Județean Covasna și Fundația </w:t>
      </w:r>
      <w:proofErr w:type="spellStart"/>
      <w:r w:rsidR="00A83B2E" w:rsidRPr="00EA7485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Sapientia</w:t>
      </w:r>
      <w:proofErr w:type="spellEnd"/>
      <w:r w:rsidR="003E2EEC" w:rsidRPr="00EA7485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,</w:t>
      </w:r>
      <w:r w:rsidR="00A83B2E" w:rsidRPr="00EA7485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 în </w:t>
      </w:r>
      <w:proofErr w:type="spellStart"/>
      <w:r w:rsidR="00A83B2E" w:rsidRPr="00EA7485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vedera</w:t>
      </w:r>
      <w:proofErr w:type="spellEnd"/>
      <w:r w:rsidR="00A83B2E" w:rsidRPr="00EA7485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 realizării în comun al </w:t>
      </w:r>
      <w:r w:rsidR="008516DA" w:rsidRPr="00EA7485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unui Centru multifuncțional în M</w:t>
      </w:r>
      <w:r w:rsidR="00A83B2E" w:rsidRPr="00EA7485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unicipiul Sfântu Gheorghe</w:t>
      </w:r>
    </w:p>
    <w:p w:rsidR="004F6612" w:rsidRPr="00EA7485" w:rsidRDefault="004F6612" w:rsidP="004F66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val="en-AU"/>
        </w:rPr>
      </w:pPr>
    </w:p>
    <w:p w:rsidR="004F6612" w:rsidRPr="00EA7485" w:rsidRDefault="004F6612" w:rsidP="004F66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EA7485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Consiliul Local al Municipiului Sfântu Gheorghe în </w:t>
      </w:r>
      <w:proofErr w:type="spellStart"/>
      <w:r w:rsidRPr="00EA7485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şedinţă</w:t>
      </w:r>
      <w:proofErr w:type="spellEnd"/>
      <w:r w:rsidRPr="00EA7485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extraordinară: </w:t>
      </w:r>
    </w:p>
    <w:p w:rsidR="004F6612" w:rsidRPr="00EA7485" w:rsidRDefault="004F6612" w:rsidP="004F66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>Având în vedere Referatul de aprobare nr</w:t>
      </w:r>
      <w:r w:rsidR="00C5448D"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.11658/24.02.2020 </w:t>
      </w:r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al </w:t>
      </w:r>
      <w:r w:rsidR="00A83B2E"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>P</w:t>
      </w:r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rimarului municipiului, </w:t>
      </w:r>
      <w:r w:rsidR="00A83B2E"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>domnul Antal</w:t>
      </w:r>
      <w:r w:rsidR="00A83B2E" w:rsidRPr="00EA7485"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  <w:t xml:space="preserve"> Árpád</w:t>
      </w:r>
      <w:r w:rsidR="003E2EEC" w:rsidRPr="00EA7485"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  <w:t>-András</w:t>
      </w:r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>;</w:t>
      </w:r>
    </w:p>
    <w:p w:rsidR="004F6612" w:rsidRPr="00EA7485" w:rsidRDefault="004F6612" w:rsidP="004F66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  <w:t>Având în vedere Raportul de specialitate nr</w:t>
      </w:r>
      <w:r w:rsidR="00C5448D"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>.116559/24.02.2020</w:t>
      </w:r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</w:t>
      </w:r>
      <w:r w:rsidR="003E2EEC"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Serviciului Juridic și </w:t>
      </w:r>
      <w:r w:rsidR="00C5448D"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>C</w:t>
      </w:r>
      <w:r w:rsidR="003E2EEC"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onsiliere pentru Cetățeni </w:t>
      </w:r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>din cadrul Primăriei Municipiului Sfântu Gheorghe;</w:t>
      </w:r>
    </w:p>
    <w:p w:rsidR="004F6612" w:rsidRPr="00EA7485" w:rsidRDefault="004F6612" w:rsidP="004F6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Având în vedere referatele Comisiilor de specialitate ale Consiliului </w:t>
      </w:r>
      <w:r w:rsidRPr="00EA7485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Lo</w:t>
      </w:r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>cal al Municipiului Sfântu Gheorghe;</w:t>
      </w:r>
    </w:p>
    <w:p w:rsidR="004F6612" w:rsidRPr="00EA7485" w:rsidRDefault="004F6612" w:rsidP="004F66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  <w:t>Având în vedere prevederile Leg</w:t>
      </w:r>
      <w:r w:rsidR="003E2EEC"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>ii</w:t>
      </w:r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nr. 273/2006 privind </w:t>
      </w:r>
      <w:proofErr w:type="spellStart"/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>finanţele</w:t>
      </w:r>
      <w:proofErr w:type="spellEnd"/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publice locale, cu modificările </w:t>
      </w:r>
      <w:proofErr w:type="spellStart"/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completările ulterioare;</w:t>
      </w:r>
    </w:p>
    <w:p w:rsidR="008544BA" w:rsidRPr="00EA7485" w:rsidRDefault="008544BA" w:rsidP="008544B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  <w:t>Având în vedere parcurgerea procedurii prevăzută de art. 7 din Legea nr. 52/2003 privind transparența decizională în administrația publică, republicată;</w:t>
      </w:r>
    </w:p>
    <w:p w:rsidR="004F6612" w:rsidRPr="00EA7485" w:rsidRDefault="004F6612" w:rsidP="008544BA">
      <w:pPr>
        <w:spacing w:after="0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o-RO"/>
        </w:rPr>
      </w:pPr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conformitate cu prevederile art. 129 alin. (2) lit. b, </w:t>
      </w:r>
      <w:r w:rsidR="003E2EEC"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>d</w:t>
      </w:r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</w:t>
      </w:r>
      <w:r w:rsidR="003E2EEC"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>e</w:t>
      </w:r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alin. </w:t>
      </w:r>
      <w:r w:rsidR="00487EE0"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>(</w:t>
      </w:r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7)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lit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. </w:t>
      </w:r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d </w:t>
      </w:r>
      <w:proofErr w:type="spellStart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și</w:t>
      </w:r>
      <w:proofErr w:type="spellEnd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k</w:t>
      </w:r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și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alin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. (9)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lit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. a </w:t>
      </w:r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din </w:t>
      </w:r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eastAsia="ro-RO"/>
        </w:rPr>
        <w:t>Ordonanța de Urgență nr. 57/2019 privind Codul administrativ;</w:t>
      </w:r>
    </w:p>
    <w:p w:rsidR="004F6612" w:rsidRPr="00EA7485" w:rsidRDefault="004F6612" w:rsidP="004F661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o-RO"/>
        </w:rPr>
      </w:pPr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temeiul art. 139 alin. (3) </w:t>
      </w:r>
      <w:proofErr w:type="spellStart"/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art. 196 alin. (1) lit. a </w:t>
      </w:r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eastAsia="ro-RO"/>
        </w:rPr>
        <w:t>din Ordonanța de Urgență nr. 57/2019 privind Codul administrativ;</w:t>
      </w:r>
    </w:p>
    <w:p w:rsidR="004F6612" w:rsidRPr="00EA7485" w:rsidRDefault="004F6612" w:rsidP="004F66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val="en-AU"/>
        </w:rPr>
      </w:pPr>
      <w:bookmarkStart w:id="1" w:name="do|peIII|ttV|caIII|si3|ar129|al7|lia"/>
      <w:bookmarkEnd w:id="1"/>
    </w:p>
    <w:p w:rsidR="004F6612" w:rsidRPr="00EA7485" w:rsidRDefault="004F6612" w:rsidP="004F66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val="en-AU"/>
        </w:rPr>
      </w:pPr>
      <w:r w:rsidRPr="00EA7485">
        <w:rPr>
          <w:rFonts w:ascii="Times New Roman" w:eastAsia="Times New Roman" w:hAnsi="Times New Roman" w:cs="Times New Roman"/>
          <w:b/>
          <w:snapToGrid w:val="0"/>
          <w:sz w:val="24"/>
          <w:szCs w:val="20"/>
          <w:lang w:val="en-AU"/>
        </w:rPr>
        <w:t>HOTĂRĂŞTE</w:t>
      </w:r>
    </w:p>
    <w:p w:rsidR="004F6612" w:rsidRPr="00EA7485" w:rsidRDefault="004F6612" w:rsidP="004F66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val="en-AU"/>
        </w:rPr>
      </w:pPr>
    </w:p>
    <w:p w:rsidR="00487EE0" w:rsidRPr="00EA7485" w:rsidRDefault="004F6612" w:rsidP="00C5448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</w:pPr>
      <w:r w:rsidRPr="00EA7485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AU"/>
        </w:rPr>
        <w:t>ART. 1. -</w:t>
      </w:r>
      <w:r w:rsidRPr="00EA748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Se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aprobă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asocierea</w:t>
      </w:r>
      <w:proofErr w:type="spellEnd"/>
      <w:r w:rsidRPr="00EA7485">
        <w:rPr>
          <w:rFonts w:ascii="Times New Roman" w:eastAsia="Times New Roman" w:hAnsi="Times New Roman" w:cs="Times New Roman"/>
          <w:sz w:val="20"/>
          <w:szCs w:val="20"/>
          <w:lang w:val="en-A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Municipiului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Sfântu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Gheorghe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prin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Consiliul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Local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al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Municipiului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Sfântu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Gheorghe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cu</w:t>
      </w:r>
      <w:proofErr w:type="spellEnd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Județul</w:t>
      </w:r>
      <w:proofErr w:type="spellEnd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Covasna</w:t>
      </w:r>
      <w:proofErr w:type="spellEnd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prin</w:t>
      </w:r>
      <w:proofErr w:type="spellEnd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Consiliul</w:t>
      </w:r>
      <w:proofErr w:type="spellEnd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Județean</w:t>
      </w:r>
      <w:proofErr w:type="spellEnd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Covasna</w:t>
      </w:r>
      <w:proofErr w:type="spellEnd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și</w:t>
      </w:r>
      <w:proofErr w:type="spellEnd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Fundația</w:t>
      </w:r>
      <w:proofErr w:type="spellEnd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Sapientia, </w:t>
      </w:r>
      <w:proofErr w:type="spellStart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în</w:t>
      </w:r>
      <w:proofErr w:type="spellEnd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veder</w:t>
      </w:r>
      <w:r w:rsidR="008516DA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e</w:t>
      </w:r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a</w:t>
      </w:r>
      <w:proofErr w:type="spellEnd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realizării</w:t>
      </w:r>
      <w:proofErr w:type="spellEnd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în</w:t>
      </w:r>
      <w:proofErr w:type="spellEnd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comun</w:t>
      </w:r>
      <w:proofErr w:type="spellEnd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al</w:t>
      </w:r>
      <w:proofErr w:type="spellEnd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="008516DA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unui</w:t>
      </w:r>
      <w:proofErr w:type="spellEnd"/>
      <w:r w:rsidR="008516DA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="008516DA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Centru</w:t>
      </w:r>
      <w:proofErr w:type="spellEnd"/>
      <w:r w:rsidR="008516DA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="008516DA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multifuncțional</w:t>
      </w:r>
      <w:proofErr w:type="spellEnd"/>
      <w:r w:rsidR="008516DA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="008516DA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în</w:t>
      </w:r>
      <w:proofErr w:type="spellEnd"/>
      <w:r w:rsidR="008516DA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="008516DA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M</w:t>
      </w:r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unicipiul</w:t>
      </w:r>
      <w:proofErr w:type="spellEnd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Sfântu</w:t>
      </w:r>
      <w:proofErr w:type="spellEnd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="00487EE0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Gheorghe</w:t>
      </w:r>
      <w:proofErr w:type="spellEnd"/>
      <w:r w:rsidR="008544BA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.</w:t>
      </w:r>
    </w:p>
    <w:p w:rsidR="004F6612" w:rsidRPr="00EA7485" w:rsidRDefault="004F6612" w:rsidP="004F66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</w:pPr>
      <w:r w:rsidRPr="00EA7485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hu-HU"/>
        </w:rPr>
        <w:t>ART. 2</w:t>
      </w:r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. - Se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aprobă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proiectul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="008516DA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Contractului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de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asociere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conform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anexei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,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care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face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parte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integrantă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din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prezenta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hotărâre</w:t>
      </w:r>
      <w:proofErr w:type="spellEnd"/>
      <w:r w:rsidR="008544BA"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.</w:t>
      </w:r>
    </w:p>
    <w:p w:rsidR="004F6612" w:rsidRPr="00EA7485" w:rsidRDefault="004F6612" w:rsidP="004F66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</w:pPr>
      <w:r w:rsidRPr="00EA7485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hu-HU"/>
        </w:rPr>
        <w:t>ART. 3.</w:t>
      </w:r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- Se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mandatează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Primarul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Municipiului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Sfântu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Gheorghe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,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în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vederea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semnării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actului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menţionat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gram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la</w:t>
      </w:r>
      <w:proofErr w:type="gram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art. 2 din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prezenta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hotărâre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.</w:t>
      </w:r>
      <w:r w:rsidRPr="00EA748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:rsidR="004F6612" w:rsidRPr="00EA7485" w:rsidRDefault="004F6612" w:rsidP="004F661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</w:pPr>
      <w:r w:rsidRPr="00EA7485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AU"/>
        </w:rPr>
        <w:t>ART. 4. -</w:t>
      </w:r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Cu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executarea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prezentei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hu-HU"/>
        </w:rPr>
        <w:t>hotărâri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se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</w:rPr>
        <w:t>încredinţează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Primarul municipiului Sfântu Gheorghe,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</w:rPr>
        <w:t>Direcţi</w:t>
      </w:r>
      <w:r w:rsidR="008516DA" w:rsidRPr="00EA7485">
        <w:rPr>
          <w:rFonts w:ascii="Times New Roman" w:eastAsia="Times New Roman" w:hAnsi="Times New Roman" w:cs="Times New Roman"/>
          <w:snapToGrid w:val="0"/>
          <w:sz w:val="24"/>
          <w:szCs w:val="24"/>
        </w:rPr>
        <w:t>a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Patrimoniu, Direcți</w:t>
      </w:r>
      <w:r w:rsidR="008516DA" w:rsidRPr="00EA7485">
        <w:rPr>
          <w:rFonts w:ascii="Times New Roman" w:eastAsia="Times New Roman" w:hAnsi="Times New Roman" w:cs="Times New Roman"/>
          <w:snapToGrid w:val="0"/>
          <w:sz w:val="24"/>
          <w:szCs w:val="24"/>
        </w:rPr>
        <w:t>a</w:t>
      </w:r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Economic</w:t>
      </w:r>
      <w:r w:rsidR="008516DA" w:rsidRPr="00EA7485">
        <w:rPr>
          <w:rFonts w:ascii="Times New Roman" w:eastAsia="Times New Roman" w:hAnsi="Times New Roman" w:cs="Times New Roman"/>
          <w:snapToGrid w:val="0"/>
          <w:sz w:val="24"/>
          <w:szCs w:val="24"/>
        </w:rPr>
        <w:t>ă</w:t>
      </w:r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,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</w:rPr>
        <w:t>Direcți</w:t>
      </w:r>
      <w:r w:rsidR="008516DA" w:rsidRPr="00EA7485">
        <w:rPr>
          <w:rFonts w:ascii="Times New Roman" w:eastAsia="Times New Roman" w:hAnsi="Times New Roman" w:cs="Times New Roman"/>
          <w:snapToGrid w:val="0"/>
          <w:sz w:val="24"/>
          <w:szCs w:val="24"/>
        </w:rPr>
        <w:t>a</w:t>
      </w:r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</w:rPr>
        <w:t>i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Tehnic</w:t>
      </w:r>
      <w:r w:rsidR="008516DA" w:rsidRPr="00EA7485">
        <w:rPr>
          <w:rFonts w:ascii="Times New Roman" w:eastAsia="Times New Roman" w:hAnsi="Times New Roman" w:cs="Times New Roman"/>
          <w:snapToGrid w:val="0"/>
          <w:sz w:val="24"/>
          <w:szCs w:val="24"/>
        </w:rPr>
        <w:t>ă</w:t>
      </w:r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și Monitorizare Societăți Comerciale Subordonate și Servicii Publice, </w:t>
      </w:r>
      <w:proofErr w:type="spellStart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</w:rPr>
        <w:t>Direcţi</w:t>
      </w:r>
      <w:r w:rsidR="008516DA" w:rsidRPr="00EA7485">
        <w:rPr>
          <w:rFonts w:ascii="Times New Roman" w:eastAsia="Times New Roman" w:hAnsi="Times New Roman" w:cs="Times New Roman"/>
          <w:snapToGrid w:val="0"/>
          <w:sz w:val="24"/>
          <w:szCs w:val="24"/>
        </w:rPr>
        <w:t>a</w:t>
      </w:r>
      <w:proofErr w:type="spellEnd"/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de Urbanism, Direcția de Proiecte, Strategii Cultură din cadrul Primăriei municipiului Sfântu Gheorghe</w:t>
      </w:r>
      <w:r w:rsidRPr="00EA7485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.</w:t>
      </w:r>
    </w:p>
    <w:p w:rsidR="004F6612" w:rsidRPr="00EA7485" w:rsidRDefault="004F6612" w:rsidP="004F661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F6612" w:rsidRPr="00EA7485" w:rsidRDefault="004F6612" w:rsidP="008544B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A7485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Sfântu Gheorghe, la</w:t>
      </w:r>
      <w:r w:rsidR="008544BA" w:rsidRPr="00EA748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_____________</w:t>
      </w:r>
    </w:p>
    <w:p w:rsidR="008544BA" w:rsidRPr="00EA7485" w:rsidRDefault="008544BA" w:rsidP="008544B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F6612" w:rsidRPr="00EA7485" w:rsidRDefault="004F6612" w:rsidP="004F66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EA7485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  <w:t>PREŞEDINTE DE ŞEDINŢĂ</w:t>
      </w:r>
    </w:p>
    <w:p w:rsidR="004F6612" w:rsidRPr="00EA7485" w:rsidRDefault="004F6612" w:rsidP="004F66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4F6612" w:rsidRPr="00EA7485" w:rsidRDefault="004F6612" w:rsidP="004F6612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544BA" w:rsidRPr="00EA7485" w:rsidRDefault="008544BA" w:rsidP="004F6612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B324F" w:rsidRPr="00EA7485" w:rsidRDefault="00FB324F" w:rsidP="00FB3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324F" w:rsidRPr="00EA7485" w:rsidRDefault="00FB324F" w:rsidP="00FB3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7485" w:rsidRPr="00EA7485" w:rsidRDefault="00EA7485">
      <w:pPr>
        <w:rPr>
          <w:rFonts w:ascii="Times New Roman" w:eastAsia="Times New Roman" w:hAnsi="Times New Roman" w:cs="Times New Roman"/>
          <w:sz w:val="24"/>
          <w:szCs w:val="24"/>
        </w:rPr>
      </w:pPr>
      <w:r w:rsidRPr="00EA7485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sectPr w:rsidR="00EA7485" w:rsidRPr="00EA74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70C73"/>
    <w:multiLevelType w:val="multilevel"/>
    <w:tmpl w:val="73FE67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000000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/>
        <w:b/>
        <w:color w:val="000000"/>
      </w:rPr>
    </w:lvl>
    <w:lvl w:ilvl="2">
      <w:start w:val="1"/>
      <w:numFmt w:val="decimal"/>
      <w:lvlText w:val="%1.%2.%3."/>
      <w:lvlJc w:val="left"/>
      <w:pPr>
        <w:ind w:left="1580" w:hanging="720"/>
      </w:pPr>
      <w:rPr>
        <w:rFonts w:cs="Times New Roman"/>
        <w:b/>
        <w:color w:val="000000"/>
      </w:rPr>
    </w:lvl>
    <w:lvl w:ilvl="3">
      <w:start w:val="1"/>
      <w:numFmt w:val="decimal"/>
      <w:lvlText w:val="%1.%2.%3.%4."/>
      <w:lvlJc w:val="left"/>
      <w:pPr>
        <w:ind w:left="2010" w:hanging="720"/>
      </w:pPr>
      <w:rPr>
        <w:rFonts w:cs="Times New Roman"/>
        <w:b/>
        <w:color w:val="000000"/>
      </w:rPr>
    </w:lvl>
    <w:lvl w:ilvl="4">
      <w:start w:val="1"/>
      <w:numFmt w:val="decimal"/>
      <w:lvlText w:val="%1.%2.%3.%4.%5."/>
      <w:lvlJc w:val="left"/>
      <w:pPr>
        <w:ind w:left="2800" w:hanging="1080"/>
      </w:pPr>
      <w:rPr>
        <w:rFonts w:cs="Times New Roman"/>
        <w:b/>
        <w:color w:val="000000"/>
      </w:rPr>
    </w:lvl>
    <w:lvl w:ilvl="5">
      <w:start w:val="1"/>
      <w:numFmt w:val="decimal"/>
      <w:lvlText w:val="%1.%2.%3.%4.%5.%6."/>
      <w:lvlJc w:val="left"/>
      <w:pPr>
        <w:ind w:left="3230" w:hanging="1080"/>
      </w:pPr>
      <w:rPr>
        <w:rFonts w:cs="Times New Roman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440"/>
      </w:pPr>
      <w:rPr>
        <w:rFonts w:cs="Times New Roman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50" w:hanging="1440"/>
      </w:pPr>
      <w:rPr>
        <w:rFonts w:cs="Times New Roman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5240" w:hanging="1800"/>
      </w:pPr>
      <w:rPr>
        <w:rFonts w:cs="Times New Roman"/>
        <w:b/>
        <w:color w:val="00000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612"/>
    <w:rsid w:val="0001436C"/>
    <w:rsid w:val="002165A7"/>
    <w:rsid w:val="003E2EEC"/>
    <w:rsid w:val="0043094B"/>
    <w:rsid w:val="0044509B"/>
    <w:rsid w:val="00487EE0"/>
    <w:rsid w:val="00492B16"/>
    <w:rsid w:val="004F6612"/>
    <w:rsid w:val="005C07CB"/>
    <w:rsid w:val="007E0CE1"/>
    <w:rsid w:val="008516DA"/>
    <w:rsid w:val="008544BA"/>
    <w:rsid w:val="00946180"/>
    <w:rsid w:val="00A83B2E"/>
    <w:rsid w:val="00C43C29"/>
    <w:rsid w:val="00C5448D"/>
    <w:rsid w:val="00CA047D"/>
    <w:rsid w:val="00D70205"/>
    <w:rsid w:val="00DC5931"/>
    <w:rsid w:val="00EA7485"/>
    <w:rsid w:val="00FB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FD28C"/>
  <w15:chartTrackingRefBased/>
  <w15:docId w15:val="{7C374E19-F93B-424E-B59B-24E7EE11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0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20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8544BA"/>
    <w:pPr>
      <w:spacing w:after="0" w:line="240" w:lineRule="auto"/>
    </w:pPr>
  </w:style>
  <w:style w:type="paragraph" w:customStyle="1" w:styleId="Alaprtelmezett">
    <w:name w:val="Alapértelmezett"/>
    <w:uiPriority w:val="99"/>
    <w:rsid w:val="00EA7485"/>
    <w:pPr>
      <w:spacing w:after="0" w:line="240" w:lineRule="auto"/>
    </w:pPr>
    <w:rPr>
      <w:rFonts w:ascii="Helvetica Neue" w:eastAsia="Calibri" w:hAnsi="Helvetica Neue" w:cs="Arial Unicode MS"/>
      <w:color w:val="000000"/>
      <w:lang w:eastAsia="ro-RO"/>
    </w:rPr>
  </w:style>
  <w:style w:type="paragraph" w:customStyle="1" w:styleId="Szvegtrzs">
    <w:name w:val="Szövegtörzs"/>
    <w:rsid w:val="00EA7485"/>
    <w:pPr>
      <w:spacing w:after="0" w:line="240" w:lineRule="auto"/>
      <w:jc w:val="both"/>
    </w:pPr>
    <w:rPr>
      <w:rFonts w:ascii="Helvetica Neue" w:eastAsia="Calibri" w:hAnsi="Helvetica Neue" w:cs="Arial Unicode MS"/>
      <w:color w:val="000000"/>
      <w:sz w:val="28"/>
      <w:szCs w:val="28"/>
      <w:lang w:eastAsia="ro-RO"/>
    </w:rPr>
  </w:style>
  <w:style w:type="character" w:customStyle="1" w:styleId="Szvegtrzs4">
    <w:name w:val="Szövegtörzs (4)_"/>
    <w:link w:val="Szvegtrzs40"/>
    <w:uiPriority w:val="99"/>
    <w:locked/>
    <w:rsid w:val="00EA7485"/>
    <w:rPr>
      <w:b/>
      <w:shd w:val="clear" w:color="auto" w:fill="FFFFFF"/>
    </w:rPr>
  </w:style>
  <w:style w:type="paragraph" w:customStyle="1" w:styleId="Szvegtrzs40">
    <w:name w:val="Szövegtörzs (4)"/>
    <w:basedOn w:val="Normal"/>
    <w:link w:val="Szvegtrzs4"/>
    <w:uiPriority w:val="99"/>
    <w:rsid w:val="00EA7485"/>
    <w:pPr>
      <w:widowControl w:val="0"/>
      <w:shd w:val="clear" w:color="auto" w:fill="FFFFFF"/>
      <w:spacing w:before="240" w:after="240" w:line="240" w:lineRule="atLeast"/>
    </w:pPr>
    <w:rPr>
      <w:b/>
    </w:rPr>
  </w:style>
  <w:style w:type="character" w:customStyle="1" w:styleId="Szvegtrzs2">
    <w:name w:val="Szövegtörzs (2)_"/>
    <w:link w:val="Szvegtrzs20"/>
    <w:uiPriority w:val="99"/>
    <w:locked/>
    <w:rsid w:val="00EA7485"/>
    <w:rPr>
      <w:shd w:val="clear" w:color="auto" w:fill="FFFFFF"/>
    </w:rPr>
  </w:style>
  <w:style w:type="paragraph" w:customStyle="1" w:styleId="Szvegtrzs20">
    <w:name w:val="Szövegtörzs (2)"/>
    <w:basedOn w:val="Normal"/>
    <w:link w:val="Szvegtrzs2"/>
    <w:uiPriority w:val="99"/>
    <w:rsid w:val="00EA7485"/>
    <w:pPr>
      <w:widowControl w:val="0"/>
      <w:shd w:val="clear" w:color="auto" w:fill="FFFFFF"/>
      <w:spacing w:after="0" w:line="250" w:lineRule="exact"/>
    </w:pPr>
  </w:style>
  <w:style w:type="character" w:customStyle="1" w:styleId="Egyiksem">
    <w:name w:val="Egyik sem"/>
    <w:uiPriority w:val="99"/>
    <w:rsid w:val="00EA7485"/>
  </w:style>
  <w:style w:type="character" w:customStyle="1" w:styleId="Szvegtrzs2Flkvr">
    <w:name w:val="Szövegtörzs (2) + Félkövér"/>
    <w:uiPriority w:val="99"/>
    <w:rsid w:val="00EA7485"/>
    <w:rPr>
      <w:b/>
      <w:bCs w:val="0"/>
      <w:color w:val="000000"/>
      <w:spacing w:val="0"/>
      <w:w w:val="100"/>
      <w:position w:val="0"/>
      <w:sz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Hajni</dc:creator>
  <cp:keywords/>
  <dc:description/>
  <cp:lastModifiedBy>Tunde</cp:lastModifiedBy>
  <cp:revision>9</cp:revision>
  <cp:lastPrinted>2020-02-24T10:35:00Z</cp:lastPrinted>
  <dcterms:created xsi:type="dcterms:W3CDTF">2020-02-24T07:25:00Z</dcterms:created>
  <dcterms:modified xsi:type="dcterms:W3CDTF">2020-02-24T12:29:00Z</dcterms:modified>
</cp:coreProperties>
</file>